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0D116C1" w:rsidR="002940E8" w:rsidRPr="009C5227" w:rsidRDefault="002940E8" w:rsidP="002940E8">
      <w:pPr>
        <w:rPr>
          <w:rFonts w:asciiTheme="minorHAnsi" w:hAnsiTheme="minorHAnsi"/>
          <w:color w:val="003399"/>
        </w:rPr>
      </w:pPr>
    </w:p>
    <w:p w14:paraId="488EE461" w14:textId="3015ED82" w:rsidR="002940E8" w:rsidRPr="009C5227" w:rsidRDefault="002940E8" w:rsidP="002940E8">
      <w:pPr>
        <w:rPr>
          <w:rFonts w:asciiTheme="minorHAnsi" w:hAnsiTheme="minorHAnsi"/>
          <w:color w:val="003399"/>
        </w:rPr>
      </w:pPr>
    </w:p>
    <w:p w14:paraId="54455A5C" w14:textId="4024038E" w:rsidR="00546F82" w:rsidRDefault="00546F82" w:rsidP="002940E8">
      <w:pPr>
        <w:rPr>
          <w:rFonts w:asciiTheme="minorHAnsi" w:hAnsiTheme="minorHAnsi"/>
          <w:color w:val="003399"/>
        </w:rPr>
      </w:pPr>
    </w:p>
    <w:p w14:paraId="40A924DE" w14:textId="04C0246C" w:rsidR="00A63D81" w:rsidRDefault="00A63D81" w:rsidP="002940E8">
      <w:pPr>
        <w:rPr>
          <w:rFonts w:asciiTheme="minorHAnsi" w:hAnsiTheme="minorHAnsi"/>
          <w:color w:val="003399"/>
        </w:rPr>
      </w:pPr>
    </w:p>
    <w:p w14:paraId="5A41EFBE" w14:textId="67155B4C" w:rsidR="00A63D81" w:rsidRDefault="00A63D81" w:rsidP="002940E8">
      <w:pPr>
        <w:rPr>
          <w:rFonts w:asciiTheme="minorHAnsi" w:hAnsiTheme="minorHAnsi"/>
          <w:color w:val="003399"/>
        </w:rPr>
      </w:pPr>
    </w:p>
    <w:p w14:paraId="395C6553" w14:textId="7D9582DC" w:rsidR="00A63D81" w:rsidRDefault="00A63D81" w:rsidP="002940E8">
      <w:pPr>
        <w:rPr>
          <w:rFonts w:asciiTheme="minorHAnsi" w:hAnsiTheme="minorHAnsi"/>
          <w:color w:val="003399"/>
        </w:rPr>
      </w:pPr>
    </w:p>
    <w:p w14:paraId="6BCA21CA" w14:textId="6E739C7B" w:rsidR="00A63D81" w:rsidRDefault="00A63D81" w:rsidP="002940E8">
      <w:pPr>
        <w:rPr>
          <w:rFonts w:asciiTheme="minorHAnsi" w:hAnsiTheme="minorHAnsi"/>
          <w:color w:val="003399"/>
        </w:rPr>
      </w:pPr>
    </w:p>
    <w:p w14:paraId="64471809" w14:textId="7551B833" w:rsidR="00A63D81" w:rsidRDefault="00A63D81" w:rsidP="002940E8">
      <w:pPr>
        <w:rPr>
          <w:rFonts w:asciiTheme="minorHAnsi" w:hAnsiTheme="minorHAnsi"/>
          <w:color w:val="003399"/>
        </w:rPr>
      </w:pPr>
    </w:p>
    <w:p w14:paraId="5B148113" w14:textId="516BE8CC" w:rsidR="005B4D73" w:rsidRDefault="005B4D73" w:rsidP="002940E8">
      <w:pPr>
        <w:rPr>
          <w:rFonts w:asciiTheme="minorHAnsi" w:hAnsiTheme="minorHAnsi"/>
          <w:color w:val="003399"/>
        </w:rPr>
      </w:pPr>
    </w:p>
    <w:p w14:paraId="33CEC5B5" w14:textId="4572E3FC" w:rsidR="005B4D73" w:rsidRDefault="005B4D73" w:rsidP="002940E8">
      <w:pPr>
        <w:rPr>
          <w:rFonts w:asciiTheme="minorHAnsi" w:hAnsiTheme="minorHAnsi"/>
          <w:color w:val="003399"/>
        </w:rPr>
      </w:pPr>
    </w:p>
    <w:p w14:paraId="63A12039" w14:textId="7D953521" w:rsidR="005B4D73" w:rsidRDefault="005B4D73" w:rsidP="002940E8">
      <w:pPr>
        <w:rPr>
          <w:rFonts w:asciiTheme="minorHAnsi" w:hAnsiTheme="minorHAnsi"/>
          <w:color w:val="003399"/>
        </w:rPr>
      </w:pPr>
    </w:p>
    <w:p w14:paraId="602424A7" w14:textId="77777777" w:rsidR="005B4D73" w:rsidRDefault="005B4D73" w:rsidP="002940E8">
      <w:pPr>
        <w:rPr>
          <w:rFonts w:asciiTheme="minorHAnsi" w:hAnsiTheme="minorHAnsi"/>
          <w:color w:val="003399"/>
        </w:rPr>
      </w:pPr>
    </w:p>
    <w:p w14:paraId="00A2C5CC" w14:textId="2191A33A" w:rsidR="00A63D81" w:rsidRDefault="00A63D81" w:rsidP="002940E8">
      <w:pPr>
        <w:rPr>
          <w:rFonts w:asciiTheme="minorHAnsi" w:hAnsiTheme="minorHAnsi"/>
          <w:color w:val="003399"/>
        </w:rPr>
      </w:pPr>
    </w:p>
    <w:p w14:paraId="6B2FB41F" w14:textId="77777777" w:rsidR="00A63D81" w:rsidRPr="009C5227" w:rsidRDefault="00A63D81" w:rsidP="002940E8">
      <w:pPr>
        <w:rPr>
          <w:rFonts w:asciiTheme="minorHAnsi" w:hAnsiTheme="minorHAnsi"/>
          <w:color w:val="003399"/>
        </w:rPr>
      </w:pPr>
    </w:p>
    <w:p w14:paraId="6BF2BBFA" w14:textId="77777777" w:rsidR="00546F82" w:rsidRPr="009C5227" w:rsidRDefault="00546F82" w:rsidP="002940E8">
      <w:pPr>
        <w:rPr>
          <w:rFonts w:asciiTheme="minorHAnsi" w:hAnsiTheme="minorHAnsi"/>
          <w:color w:val="003399"/>
        </w:rPr>
      </w:pPr>
    </w:p>
    <w:p w14:paraId="2CDC4504" w14:textId="77777777" w:rsidR="002940E8" w:rsidRPr="009C5227" w:rsidRDefault="002940E8" w:rsidP="002940E8">
      <w:pPr>
        <w:rPr>
          <w:rFonts w:asciiTheme="minorHAnsi" w:hAnsiTheme="minorHAnsi"/>
          <w:color w:val="003399"/>
        </w:rPr>
      </w:pPr>
    </w:p>
    <w:p w14:paraId="4A65B7EB" w14:textId="77777777" w:rsidR="00A63D81" w:rsidRDefault="00A63D81" w:rsidP="00A63D81">
      <w:pPr>
        <w:rPr>
          <w:rFonts w:ascii="Rockwell" w:hAnsi="Rockwell"/>
          <w:b/>
          <w:color w:val="003399"/>
          <w:sz w:val="72"/>
          <w:szCs w:val="72"/>
        </w:rPr>
      </w:pPr>
      <w:r>
        <w:rPr>
          <w:b/>
          <w:color w:val="003399"/>
          <w:sz w:val="72"/>
          <w:szCs w:val="72"/>
        </w:rPr>
        <w:t>Internal Appeals Procedures</w:t>
      </w:r>
    </w:p>
    <w:p w14:paraId="3B4D8BE9" w14:textId="77777777" w:rsidR="00A63D81" w:rsidRDefault="00A63D81" w:rsidP="00A63D81">
      <w:pPr>
        <w:rPr>
          <w:b/>
          <w:color w:val="FF3300"/>
          <w:sz w:val="72"/>
          <w:szCs w:val="72"/>
        </w:rPr>
      </w:pPr>
      <w:r w:rsidRPr="00A63D81">
        <w:rPr>
          <w:color w:val="FF3300"/>
          <w:sz w:val="72"/>
          <w:szCs w:val="72"/>
        </w:rPr>
        <w:t>2020/21</w:t>
      </w:r>
    </w:p>
    <w:p w14:paraId="7C7034B4" w14:textId="77777777" w:rsidR="002940E8" w:rsidRPr="009C5227" w:rsidRDefault="002940E8" w:rsidP="002940E8">
      <w:pPr>
        <w:autoSpaceDE w:val="0"/>
        <w:autoSpaceDN w:val="0"/>
        <w:adjustRightInd w:val="0"/>
        <w:spacing w:line="276" w:lineRule="auto"/>
        <w:rPr>
          <w:rFonts w:asciiTheme="minorHAnsi" w:hAnsiTheme="minorHAnsi"/>
        </w:rPr>
      </w:pPr>
    </w:p>
    <w:p w14:paraId="77A2CCA8" w14:textId="77777777" w:rsidR="002940E8" w:rsidRPr="009C5227" w:rsidRDefault="002940E8" w:rsidP="002940E8">
      <w:pPr>
        <w:autoSpaceDE w:val="0"/>
        <w:autoSpaceDN w:val="0"/>
        <w:adjustRightInd w:val="0"/>
        <w:spacing w:line="276" w:lineRule="auto"/>
        <w:rPr>
          <w:rFonts w:asciiTheme="minorHAnsi" w:hAnsiTheme="minorHAnsi"/>
        </w:rPr>
      </w:pPr>
    </w:p>
    <w:p w14:paraId="1573A376" w14:textId="77777777" w:rsidR="002940E8" w:rsidRPr="009C5227" w:rsidRDefault="002940E8" w:rsidP="002940E8">
      <w:pPr>
        <w:autoSpaceDE w:val="0"/>
        <w:autoSpaceDN w:val="0"/>
        <w:adjustRightInd w:val="0"/>
        <w:spacing w:line="276" w:lineRule="auto"/>
        <w:rPr>
          <w:rFonts w:asciiTheme="minorHAnsi" w:hAnsiTheme="minorHAnsi"/>
        </w:rPr>
      </w:pPr>
    </w:p>
    <w:p w14:paraId="5A131A0E" w14:textId="77777777" w:rsidR="00A02115" w:rsidRDefault="00A02115" w:rsidP="002940E8">
      <w:pPr>
        <w:autoSpaceDE w:val="0"/>
        <w:autoSpaceDN w:val="0"/>
        <w:adjustRightInd w:val="0"/>
        <w:spacing w:line="276" w:lineRule="auto"/>
        <w:rPr>
          <w:rFonts w:asciiTheme="minorHAnsi" w:hAnsiTheme="minorHAnsi"/>
        </w:rPr>
      </w:pPr>
    </w:p>
    <w:p w14:paraId="29DB7ACE" w14:textId="77777777" w:rsidR="00A02115" w:rsidRDefault="00A02115" w:rsidP="002940E8">
      <w:pPr>
        <w:autoSpaceDE w:val="0"/>
        <w:autoSpaceDN w:val="0"/>
        <w:adjustRightInd w:val="0"/>
        <w:spacing w:line="276" w:lineRule="auto"/>
        <w:rPr>
          <w:rFonts w:asciiTheme="minorHAnsi" w:hAnsiTheme="minorHAnsi"/>
        </w:rPr>
      </w:pPr>
    </w:p>
    <w:p w14:paraId="64030401" w14:textId="77777777" w:rsidR="00A02115" w:rsidRDefault="00A02115" w:rsidP="002940E8">
      <w:pPr>
        <w:autoSpaceDE w:val="0"/>
        <w:autoSpaceDN w:val="0"/>
        <w:adjustRightInd w:val="0"/>
        <w:spacing w:line="276" w:lineRule="auto"/>
        <w:rPr>
          <w:rFonts w:asciiTheme="minorHAnsi" w:hAnsiTheme="minorHAnsi"/>
        </w:rPr>
      </w:pPr>
    </w:p>
    <w:p w14:paraId="6DA2B6EE" w14:textId="77777777" w:rsidR="00A02115" w:rsidRDefault="00A02115" w:rsidP="002940E8">
      <w:pPr>
        <w:autoSpaceDE w:val="0"/>
        <w:autoSpaceDN w:val="0"/>
        <w:adjustRightInd w:val="0"/>
        <w:spacing w:line="276" w:lineRule="auto"/>
        <w:rPr>
          <w:rFonts w:asciiTheme="minorHAnsi" w:hAnsiTheme="minorHAnsi"/>
        </w:rPr>
      </w:pPr>
    </w:p>
    <w:p w14:paraId="1650C119" w14:textId="77777777" w:rsidR="00A02115" w:rsidRDefault="00A02115" w:rsidP="002940E8">
      <w:pPr>
        <w:autoSpaceDE w:val="0"/>
        <w:autoSpaceDN w:val="0"/>
        <w:adjustRightInd w:val="0"/>
        <w:spacing w:line="276" w:lineRule="auto"/>
        <w:rPr>
          <w:rFonts w:asciiTheme="minorHAnsi" w:hAnsiTheme="minorHAnsi"/>
        </w:rPr>
      </w:pPr>
    </w:p>
    <w:p w14:paraId="330CA0A4" w14:textId="77777777" w:rsidR="00A02115" w:rsidRDefault="00A02115" w:rsidP="002940E8">
      <w:pPr>
        <w:autoSpaceDE w:val="0"/>
        <w:autoSpaceDN w:val="0"/>
        <w:adjustRightInd w:val="0"/>
        <w:spacing w:line="276" w:lineRule="auto"/>
        <w:rPr>
          <w:rFonts w:asciiTheme="minorHAnsi" w:hAnsiTheme="minorHAnsi"/>
        </w:rPr>
      </w:pPr>
    </w:p>
    <w:p w14:paraId="10529D51" w14:textId="1BBA59D9" w:rsidR="002940E8" w:rsidRPr="009C5227" w:rsidRDefault="009C5227" w:rsidP="002940E8">
      <w:pPr>
        <w:autoSpaceDE w:val="0"/>
        <w:autoSpaceDN w:val="0"/>
        <w:adjustRightInd w:val="0"/>
        <w:spacing w:line="276" w:lineRule="auto"/>
        <w:rPr>
          <w:rFonts w:asciiTheme="minorHAnsi" w:hAnsiTheme="minorHAnsi"/>
        </w:rPr>
      </w:pPr>
      <w:r w:rsidRPr="009C5227">
        <w:rPr>
          <w:rFonts w:asciiTheme="minorHAnsi" w:hAnsiTheme="minorHAnsi" w:cs="Arial"/>
          <w:b/>
          <w:noProof/>
          <w:color w:val="FF3300"/>
        </w:rPr>
        <mc:AlternateContent>
          <mc:Choice Requires="wps">
            <w:drawing>
              <wp:anchor distT="0" distB="0" distL="114300" distR="114300" simplePos="0" relativeHeight="251658240" behindDoc="0" locked="0" layoutInCell="1" allowOverlap="1" wp14:anchorId="4EB15B29" wp14:editId="22629CF9">
                <wp:simplePos x="0" y="0"/>
                <wp:positionH relativeFrom="page">
                  <wp:posOffset>-714375</wp:posOffset>
                </wp:positionH>
                <wp:positionV relativeFrom="paragraph">
                  <wp:posOffset>353695</wp:posOffset>
                </wp:positionV>
                <wp:extent cx="247650" cy="309880"/>
                <wp:effectExtent l="19050" t="19050" r="38100" b="52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988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138EFF38" w14:textId="77777777" w:rsidR="00546F82" w:rsidRPr="00546F82" w:rsidRDefault="00546F82" w:rsidP="00546F82">
                            <w:pPr>
                              <w:pStyle w:val="Headinglevel1"/>
                              <w:spacing w:after="0"/>
                              <w:rPr>
                                <w:rFonts w:ascii="Rockwell Condensed" w:hAnsi="Rockwell Condensed" w:cs="Arial"/>
                                <w:sz w:val="24"/>
                                <w:szCs w:val="24"/>
                              </w:rPr>
                            </w:pPr>
                            <w:r w:rsidRPr="00546F82">
                              <w:rPr>
                                <w:rFonts w:ascii="Rockwell Condensed" w:hAnsi="Rockwell Condensed" w:cs="Arial"/>
                                <w:sz w:val="24"/>
                                <w:szCs w:val="24"/>
                              </w:rPr>
                              <w:t>Internal appeals procedures template</w:t>
                            </w:r>
                          </w:p>
                          <w:p w14:paraId="6FE1B8F2" w14:textId="77777777" w:rsidR="00546F82" w:rsidRPr="00FD2806" w:rsidRDefault="00546F82" w:rsidP="00546F82">
                            <w:pPr>
                              <w:rPr>
                                <w:rFonts w:ascii="Rockwell" w:hAnsi="Rockwell" w:cs="Arial"/>
                                <w:b/>
                                <w:color w:val="FF3300"/>
                                <w:sz w:val="20"/>
                                <w:szCs w:val="20"/>
                              </w:rPr>
                            </w:pPr>
                            <w:r w:rsidRPr="00FD2806">
                              <w:rPr>
                                <w:rFonts w:ascii="Rockwell" w:hAnsi="Rockwell" w:cs="Arial"/>
                                <w:b/>
                                <w:color w:val="FF3300"/>
                                <w:sz w:val="20"/>
                                <w:szCs w:val="20"/>
                              </w:rPr>
                              <w:t>Delete this text box when the information contained here is understood</w:t>
                            </w:r>
                          </w:p>
                          <w:p w14:paraId="4180FF32" w14:textId="77777777" w:rsidR="00546F82" w:rsidRDefault="00546F82" w:rsidP="00546F82">
                            <w:pPr>
                              <w:spacing w:after="0"/>
                              <w:rPr>
                                <w:rFonts w:ascii="Rockwell" w:hAnsi="Rockwell" w:cs="Arial"/>
                                <w:b/>
                                <w:sz w:val="18"/>
                                <w:szCs w:val="18"/>
                              </w:rPr>
                            </w:pPr>
                          </w:p>
                          <w:p w14:paraId="509EF489" w14:textId="77777777" w:rsidR="00012BA4" w:rsidRPr="008E3846" w:rsidRDefault="00012BA4" w:rsidP="00012BA4">
                            <w:pPr>
                              <w:rPr>
                                <w:rFonts w:ascii="Rockwell" w:hAnsi="Rockwell" w:cs="Calibri"/>
                              </w:rPr>
                            </w:pPr>
                            <w:r w:rsidRPr="008E3846">
                              <w:rPr>
                                <w:rFonts w:ascii="Rockwell" w:hAnsi="Rockwell" w:cs="Arial"/>
                                <w:b/>
                                <w:sz w:val="18"/>
                                <w:szCs w:val="18"/>
                              </w:rPr>
                              <w:t>Changes made to the contents of this template since the previous (201</w:t>
                            </w:r>
                            <w:r>
                              <w:rPr>
                                <w:rFonts w:ascii="Rockwell" w:hAnsi="Rockwell" w:cs="Arial"/>
                                <w:b/>
                                <w:sz w:val="18"/>
                                <w:szCs w:val="18"/>
                              </w:rPr>
                              <w:t>7</w:t>
                            </w:r>
                            <w:r w:rsidRPr="008E3846">
                              <w:rPr>
                                <w:rFonts w:ascii="Rockwell" w:hAnsi="Rockwell" w:cs="Arial"/>
                                <w:b/>
                                <w:sz w:val="18"/>
                                <w:szCs w:val="18"/>
                              </w:rPr>
                              <w:t>/1</w:t>
                            </w:r>
                            <w:r>
                              <w:rPr>
                                <w:rFonts w:ascii="Rockwell" w:hAnsi="Rockwell" w:cs="Arial"/>
                                <w:b/>
                                <w:sz w:val="18"/>
                                <w:szCs w:val="18"/>
                              </w:rPr>
                              <w:t>8</w:t>
                            </w:r>
                            <w:r w:rsidRPr="008E3846">
                              <w:rPr>
                                <w:rFonts w:ascii="Rockwell" w:hAnsi="Rockwell" w:cs="Arial"/>
                                <w:b/>
                                <w:sz w:val="18"/>
                                <w:szCs w:val="18"/>
                              </w:rPr>
                              <w:t xml:space="preserve">) version are </w:t>
                            </w:r>
                            <w:r w:rsidRPr="00676365">
                              <w:rPr>
                                <w:rFonts w:ascii="Rockwell" w:hAnsi="Rockwell" w:cs="Arial"/>
                                <w:b/>
                                <w:sz w:val="18"/>
                                <w:szCs w:val="18"/>
                                <w:highlight w:val="cyan"/>
                              </w:rPr>
                              <w:t>highlighted</w:t>
                            </w:r>
                            <w:r w:rsidRPr="008E3846">
                              <w:rPr>
                                <w:rFonts w:ascii="Rockwell" w:hAnsi="Rockwell" w:cs="Arial"/>
                                <w:b/>
                                <w:sz w:val="18"/>
                                <w:szCs w:val="18"/>
                              </w:rPr>
                              <w:t xml:space="preserve"> for easy identification</w:t>
                            </w:r>
                            <w:r w:rsidRPr="008E3846">
                              <w:rPr>
                                <w:rFonts w:ascii="Rockwell" w:hAnsi="Rockwell" w:cs="Calibri"/>
                              </w:rPr>
                              <w:t xml:space="preserve"> </w:t>
                            </w:r>
                          </w:p>
                          <w:p w14:paraId="56E3C5D1" w14:textId="578CD0CB" w:rsidR="00546F82" w:rsidRDefault="00546F82" w:rsidP="00012BA4">
                            <w:pPr>
                              <w:spacing w:after="120"/>
                              <w:rPr>
                                <w:rFonts w:ascii="Rockwell" w:hAnsi="Rockwell" w:cs="Arial"/>
                                <w:sz w:val="18"/>
                                <w:szCs w:val="18"/>
                              </w:rPr>
                            </w:pPr>
                            <w:r w:rsidRPr="002B08CB">
                              <w:rPr>
                                <w:rFonts w:ascii="Rockwell" w:hAnsi="Rockwell" w:cs="Arial"/>
                                <w:sz w:val="18"/>
                                <w:szCs w:val="18"/>
                              </w:rPr>
                              <w:t xml:space="preserve">This template is provided as an example </w:t>
                            </w:r>
                            <w:r w:rsidRPr="002B08CB">
                              <w:rPr>
                                <w:rFonts w:ascii="Rockwell" w:hAnsi="Rockwell" w:cs="Arial"/>
                                <w:b/>
                                <w:sz w:val="18"/>
                                <w:szCs w:val="18"/>
                              </w:rPr>
                              <w:t xml:space="preserve">only </w:t>
                            </w:r>
                            <w:r w:rsidRPr="002B08CB">
                              <w:rPr>
                                <w:rFonts w:ascii="Rockwell" w:hAnsi="Rockwell" w:cs="Arial"/>
                                <w:sz w:val="18"/>
                                <w:szCs w:val="18"/>
                              </w:rPr>
                              <w:t>and is designed to provide you with a starting point/framework on which to build internal appeals procedures</w:t>
                            </w:r>
                            <w:r w:rsidR="00012BA4">
                              <w:rPr>
                                <w:rFonts w:ascii="Rockwell" w:hAnsi="Rockwell" w:cs="Arial"/>
                                <w:sz w:val="18"/>
                                <w:szCs w:val="18"/>
                              </w:rPr>
                              <w:t xml:space="preserve"> </w:t>
                            </w:r>
                            <w:r w:rsidR="00012BA4" w:rsidRPr="00D55D97">
                              <w:rPr>
                                <w:rFonts w:ascii="Rockwell" w:hAnsi="Rockwell" w:cs="Arial"/>
                                <w:sz w:val="18"/>
                                <w:szCs w:val="18"/>
                                <w:highlight w:val="cyan"/>
                              </w:rPr>
                              <w:t xml:space="preserve">to meet the two separate requirements detailed  JCQ </w:t>
                            </w:r>
                            <w:r w:rsidR="00012BA4" w:rsidRPr="00D55D97">
                              <w:rPr>
                                <w:rFonts w:ascii="Rockwell Condensed" w:hAnsi="Rockwell Condensed" w:cs="Arial"/>
                                <w:sz w:val="18"/>
                                <w:szCs w:val="18"/>
                                <w:highlight w:val="cyan"/>
                              </w:rPr>
                              <w:t>General Regulations for Approved Centres</w:t>
                            </w:r>
                            <w:r w:rsidR="00012BA4" w:rsidRPr="00D55D97">
                              <w:rPr>
                                <w:rFonts w:ascii="Rockwell" w:hAnsi="Rockwell" w:cs="Arial"/>
                                <w:sz w:val="18"/>
                                <w:szCs w:val="18"/>
                                <w:highlight w:val="cyan"/>
                              </w:rPr>
                              <w:t>, sections 5.7 and 5.13</w:t>
                            </w:r>
                            <w:r w:rsidR="00D55D97">
                              <w:rPr>
                                <w:rFonts w:ascii="Rockwell" w:hAnsi="Rockwell" w:cs="Arial"/>
                                <w:sz w:val="18"/>
                                <w:szCs w:val="18"/>
                                <w:highlight w:val="cyan"/>
                              </w:rPr>
                              <w:t>.</w:t>
                            </w:r>
                          </w:p>
                          <w:p w14:paraId="68E22F26" w14:textId="4837B87E" w:rsidR="00012BA4" w:rsidRDefault="00012BA4" w:rsidP="00546F82">
                            <w:pPr>
                              <w:spacing w:after="0"/>
                              <w:rPr>
                                <w:rFonts w:ascii="Rockwell" w:hAnsi="Rockwell" w:cs="Arial"/>
                                <w:sz w:val="18"/>
                                <w:szCs w:val="18"/>
                              </w:rPr>
                            </w:pPr>
                            <w:r>
                              <w:rPr>
                                <w:rFonts w:ascii="Rockwell" w:hAnsi="Rockwell" w:cs="Arial"/>
                                <w:sz w:val="18"/>
                                <w:szCs w:val="18"/>
                              </w:rPr>
                              <w:t xml:space="preserve">A table to record </w:t>
                            </w:r>
                            <w:r w:rsidRPr="00143D70">
                              <w:rPr>
                                <w:rFonts w:ascii="Rockwell" w:hAnsi="Rockwell" w:cs="Arial"/>
                                <w:b/>
                                <w:sz w:val="18"/>
                                <w:szCs w:val="18"/>
                              </w:rPr>
                              <w:t>all</w:t>
                            </w:r>
                            <w:r>
                              <w:rPr>
                                <w:rFonts w:ascii="Rockwell" w:hAnsi="Rockwell" w:cs="Arial"/>
                                <w:sz w:val="18"/>
                                <w:szCs w:val="18"/>
                              </w:rPr>
                              <w:t xml:space="preserve"> the centre staff (job role and name) involved in internal appeals procedures has been inserted at the beginning of the template. You may choose to delete this or use it as good practice by inserting </w:t>
                            </w:r>
                            <w:r w:rsidRPr="00143D70">
                              <w:rPr>
                                <w:rFonts w:ascii="Rockwell" w:hAnsi="Rockwell" w:cs="Arial"/>
                                <w:b/>
                                <w:sz w:val="18"/>
                                <w:szCs w:val="18"/>
                              </w:rPr>
                              <w:t>all</w:t>
                            </w:r>
                            <w:r>
                              <w:rPr>
                                <w:rFonts w:ascii="Rockwell" w:hAnsi="Rockwell" w:cs="Arial"/>
                                <w:sz w:val="18"/>
                                <w:szCs w:val="18"/>
                              </w:rPr>
                              <w:t xml:space="preserve"> relevant roles and staff names (some example roles have been provided).</w:t>
                            </w:r>
                          </w:p>
                          <w:p w14:paraId="7B28BCC3" w14:textId="77777777" w:rsidR="00546F82" w:rsidRPr="00B3692E" w:rsidRDefault="00546F82" w:rsidP="00546F82">
                            <w:pPr>
                              <w:spacing w:after="0"/>
                              <w:rPr>
                                <w:rFonts w:ascii="Rockwell" w:hAnsi="Rockwell" w:cs="Arial"/>
                                <w:sz w:val="18"/>
                                <w:szCs w:val="18"/>
                              </w:rPr>
                            </w:pPr>
                          </w:p>
                          <w:p w14:paraId="64DE7CE0" w14:textId="77777777" w:rsidR="00546F82" w:rsidRPr="002B08CB" w:rsidRDefault="00546F82" w:rsidP="00546F82">
                            <w:pPr>
                              <w:spacing w:after="120"/>
                              <w:rPr>
                                <w:rFonts w:ascii="Rockwell" w:hAnsi="Rockwell" w:cs="Arial"/>
                                <w:b/>
                                <w:sz w:val="18"/>
                                <w:szCs w:val="18"/>
                              </w:rPr>
                            </w:pPr>
                            <w:r w:rsidRPr="002B08CB">
                              <w:rPr>
                                <w:rFonts w:ascii="Rockwell" w:hAnsi="Rockwell" w:cs="Arial"/>
                                <w:b/>
                                <w:sz w:val="18"/>
                                <w:szCs w:val="18"/>
                              </w:rPr>
                              <w:t xml:space="preserve">Important </w:t>
                            </w:r>
                            <w:r>
                              <w:rPr>
                                <w:rFonts w:ascii="Rockwell" w:hAnsi="Rockwell" w:cs="Arial"/>
                                <w:b/>
                                <w:sz w:val="18"/>
                                <w:szCs w:val="18"/>
                              </w:rPr>
                              <w:t xml:space="preserve">points that </w:t>
                            </w:r>
                            <w:r w:rsidRPr="002B08CB">
                              <w:rPr>
                                <w:rFonts w:ascii="Rockwell" w:hAnsi="Rockwell" w:cs="Arial"/>
                                <w:b/>
                                <w:sz w:val="18"/>
                                <w:szCs w:val="18"/>
                                <w:u w:val="single"/>
                              </w:rPr>
                              <w:t>must</w:t>
                            </w:r>
                            <w:r>
                              <w:rPr>
                                <w:rFonts w:ascii="Rockwell" w:hAnsi="Rockwell" w:cs="Arial"/>
                                <w:b/>
                                <w:sz w:val="18"/>
                                <w:szCs w:val="18"/>
                              </w:rPr>
                              <w:t xml:space="preserve"> be noted/actioned</w:t>
                            </w:r>
                          </w:p>
                          <w:p w14:paraId="466976EA" w14:textId="77777777" w:rsidR="00546F82" w:rsidRPr="00D54380" w:rsidRDefault="00546F82" w:rsidP="00012BA4">
                            <w:pPr>
                              <w:pStyle w:val="ListParagraph"/>
                              <w:numPr>
                                <w:ilvl w:val="0"/>
                                <w:numId w:val="18"/>
                              </w:numPr>
                              <w:spacing w:after="0"/>
                              <w:rPr>
                                <w:rFonts w:ascii="Rockwell" w:hAnsi="Rockwell" w:cs="Arial"/>
                                <w:b/>
                                <w:sz w:val="18"/>
                                <w:szCs w:val="18"/>
                              </w:rPr>
                            </w:pPr>
                            <w:r w:rsidRPr="002B08CB">
                              <w:rPr>
                                <w:rFonts w:ascii="Rockwell" w:hAnsi="Rockwell" w:cs="Arial"/>
                                <w:sz w:val="18"/>
                                <w:szCs w:val="18"/>
                              </w:rPr>
                              <w:t xml:space="preserve">The processes included in this template are suggestions </w:t>
                            </w:r>
                            <w:r w:rsidRPr="002B08CB">
                              <w:rPr>
                                <w:rFonts w:ascii="Rockwell" w:hAnsi="Rockwell" w:cs="Arial"/>
                                <w:b/>
                                <w:sz w:val="18"/>
                                <w:szCs w:val="18"/>
                              </w:rPr>
                              <w:t xml:space="preserve">only </w:t>
                            </w:r>
                            <w:r w:rsidRPr="002B08CB">
                              <w:rPr>
                                <w:rFonts w:ascii="Rockwell" w:hAnsi="Rockwell" w:cs="Arial"/>
                                <w:sz w:val="18"/>
                                <w:szCs w:val="18"/>
                              </w:rPr>
                              <w:t>based on information contained in the reference publications provided on the final page of th</w:t>
                            </w:r>
                            <w:r>
                              <w:rPr>
                                <w:rFonts w:ascii="Rockwell" w:hAnsi="Rockwell" w:cs="Arial"/>
                                <w:sz w:val="18"/>
                                <w:szCs w:val="18"/>
                              </w:rPr>
                              <w:t>e</w:t>
                            </w:r>
                            <w:r w:rsidRPr="002B08CB">
                              <w:rPr>
                                <w:rFonts w:ascii="Rockwell" w:hAnsi="Rockwell" w:cs="Arial"/>
                                <w:sz w:val="18"/>
                                <w:szCs w:val="18"/>
                              </w:rPr>
                              <w:t xml:space="preserve"> template</w:t>
                            </w:r>
                          </w:p>
                          <w:p w14:paraId="47961A7F" w14:textId="77777777" w:rsidR="00546F82" w:rsidRPr="00AC7EA3" w:rsidRDefault="00546F82" w:rsidP="00012BA4">
                            <w:pPr>
                              <w:pStyle w:val="ListParagraph"/>
                              <w:numPr>
                                <w:ilvl w:val="0"/>
                                <w:numId w:val="18"/>
                              </w:numPr>
                              <w:spacing w:after="0"/>
                              <w:rPr>
                                <w:rFonts w:ascii="Rockwell" w:hAnsi="Rockwell" w:cs="Arial"/>
                                <w:b/>
                                <w:sz w:val="18"/>
                                <w:szCs w:val="18"/>
                              </w:rPr>
                            </w:pPr>
                            <w:r>
                              <w:rPr>
                                <w:rFonts w:ascii="Rockwell" w:hAnsi="Rockwell" w:cs="Arial"/>
                                <w:sz w:val="18"/>
                                <w:szCs w:val="18"/>
                              </w:rPr>
                              <w:t xml:space="preserve">A table to record external deadlines for the submission of centre marks has been provided (some example dates have been provided as illustration); this table should be fully </w:t>
                            </w:r>
                            <w:r w:rsidRPr="00012BA4">
                              <w:rPr>
                                <w:rFonts w:ascii="Rockwell" w:hAnsi="Rockwell" w:cs="Arial"/>
                                <w:sz w:val="18"/>
                                <w:szCs w:val="18"/>
                              </w:rPr>
                              <w:t>completed to reflect the external deadlines for all the awarding bodies (and qualifications delivered) your centre works with (or you may choose to insert your internal deadlines or</w:t>
                            </w:r>
                            <w:r>
                              <w:rPr>
                                <w:rFonts w:ascii="Rockwell" w:hAnsi="Rockwell" w:cs="Arial"/>
                                <w:sz w:val="18"/>
                                <w:szCs w:val="18"/>
                              </w:rPr>
                              <w:t xml:space="preserve"> even delete the table if you feel it is not appropriate to provide this information in the procedure)</w:t>
                            </w:r>
                          </w:p>
                          <w:p w14:paraId="531F4524" w14:textId="2CE5EEA2" w:rsidR="00D55D97" w:rsidRPr="00D55D97" w:rsidRDefault="00546F82" w:rsidP="00D55D97">
                            <w:pPr>
                              <w:pStyle w:val="ListParagraph"/>
                              <w:spacing w:after="0"/>
                              <w:rPr>
                                <w:rFonts w:ascii="Rockwell" w:hAnsi="Rockwell" w:cs="Arial"/>
                                <w:sz w:val="18"/>
                                <w:szCs w:val="18"/>
                              </w:rPr>
                            </w:pPr>
                            <w:r w:rsidRPr="00B3692E">
                              <w:rPr>
                                <w:rFonts w:ascii="Rockwell" w:hAnsi="Rockwell" w:cs="Arial"/>
                                <w:b/>
                                <w:i/>
                                <w:sz w:val="18"/>
                                <w:szCs w:val="18"/>
                              </w:rPr>
                              <w:t>Further note</w:t>
                            </w:r>
                            <w:r w:rsidRPr="00B3692E">
                              <w:rPr>
                                <w:rFonts w:ascii="Rockwell" w:hAnsi="Rockwell" w:cs="Arial"/>
                                <w:sz w:val="18"/>
                                <w:szCs w:val="18"/>
                              </w:rPr>
                              <w:t>: GCSE submission deadlines may vary by awarding body and there may be different deadlines for certain subjects of GCE (dependent on the awarding body)</w:t>
                            </w:r>
                          </w:p>
                          <w:p w14:paraId="0E17B0AC" w14:textId="77973764" w:rsidR="00D55D97" w:rsidRPr="00D55D97" w:rsidRDefault="00D55D97" w:rsidP="00012BA4">
                            <w:pPr>
                              <w:pStyle w:val="ListParagraph"/>
                              <w:numPr>
                                <w:ilvl w:val="0"/>
                                <w:numId w:val="18"/>
                              </w:numPr>
                              <w:spacing w:after="0"/>
                              <w:rPr>
                                <w:rFonts w:ascii="Rockwell" w:hAnsi="Rockwell" w:cs="Arial"/>
                                <w:sz w:val="18"/>
                                <w:szCs w:val="18"/>
                              </w:rPr>
                            </w:pPr>
                            <w:r w:rsidRPr="00D55D97">
                              <w:rPr>
                                <w:rFonts w:ascii="Rockwell" w:eastAsia="Times New Roman" w:hAnsi="Rockwell" w:cs="Arial"/>
                                <w:color w:val="7F7F7F" w:themeColor="text1" w:themeTint="80"/>
                                <w:sz w:val="18"/>
                                <w:szCs w:val="18"/>
                              </w:rPr>
                              <w:t xml:space="preserve">Grey font </w:t>
                            </w:r>
                            <w:r w:rsidRPr="00D55D97">
                              <w:rPr>
                                <w:rFonts w:ascii="Rockwell" w:eastAsia="Times New Roman" w:hAnsi="Rockwell" w:cs="Arial"/>
                                <w:sz w:val="18"/>
                                <w:szCs w:val="18"/>
                              </w:rPr>
                              <w:t xml:space="preserve">in procedure 1. </w:t>
                            </w:r>
                            <w:r>
                              <w:rPr>
                                <w:rFonts w:ascii="Rockwell" w:eastAsia="Times New Roman" w:hAnsi="Rockwell" w:cs="Arial"/>
                                <w:sz w:val="18"/>
                                <w:szCs w:val="18"/>
                              </w:rPr>
                              <w:t>s</w:t>
                            </w:r>
                            <w:r w:rsidRPr="00D55D97">
                              <w:rPr>
                                <w:rFonts w:ascii="Rockwell" w:eastAsia="Times New Roman" w:hAnsi="Rockwell" w:cs="Arial"/>
                                <w:sz w:val="18"/>
                                <w:szCs w:val="18"/>
                              </w:rPr>
                              <w:t>hould be changed to automatic font</w:t>
                            </w:r>
                          </w:p>
                          <w:p w14:paraId="1B426620" w14:textId="0C0099C4" w:rsidR="00546F82" w:rsidRPr="00B3692E" w:rsidRDefault="00546F82" w:rsidP="00012BA4">
                            <w:pPr>
                              <w:pStyle w:val="ListParagraph"/>
                              <w:numPr>
                                <w:ilvl w:val="0"/>
                                <w:numId w:val="18"/>
                              </w:numPr>
                              <w:spacing w:after="0"/>
                              <w:rPr>
                                <w:rFonts w:ascii="Rockwell" w:hAnsi="Rockwell" w:cs="Arial"/>
                                <w:sz w:val="18"/>
                                <w:szCs w:val="18"/>
                              </w:rPr>
                            </w:pPr>
                            <w:r w:rsidRPr="00B3692E">
                              <w:rPr>
                                <w:rFonts w:ascii="Rockwell" w:hAnsi="Rockwell" w:cs="Arial"/>
                                <w:sz w:val="18"/>
                                <w:szCs w:val="18"/>
                              </w:rPr>
                              <w:t xml:space="preserve">The internal deadlines for making internal appeals should be clearly set by the centre (replace </w:t>
                            </w:r>
                            <w:r w:rsidRPr="00B3692E">
                              <w:rPr>
                                <w:rFonts w:ascii="Rockwell" w:hAnsi="Rockwell" w:cs="Arial"/>
                                <w:b/>
                                <w:sz w:val="18"/>
                                <w:szCs w:val="18"/>
                              </w:rPr>
                              <w:t>X</w:t>
                            </w:r>
                            <w:r w:rsidRPr="00B3692E">
                              <w:rPr>
                                <w:rFonts w:ascii="Rockwell" w:hAnsi="Rockwell" w:cs="Arial"/>
                                <w:sz w:val="18"/>
                                <w:szCs w:val="18"/>
                              </w:rPr>
                              <w:t xml:space="preserve"> to reflect this) to ensure the relevant external deadline(s) can be effectively met (you may also for example wish to change the term ‘calendar days’ to working days or school/college days etc.)</w:t>
                            </w:r>
                          </w:p>
                          <w:p w14:paraId="5D54AB4C" w14:textId="77777777" w:rsidR="00546F82" w:rsidRPr="00B3692E" w:rsidRDefault="00546F82" w:rsidP="00012BA4">
                            <w:pPr>
                              <w:pStyle w:val="ListParagraph"/>
                              <w:numPr>
                                <w:ilvl w:val="0"/>
                                <w:numId w:val="18"/>
                              </w:numPr>
                              <w:spacing w:after="0"/>
                              <w:rPr>
                                <w:rFonts w:ascii="Rockwell" w:hAnsi="Rockwell" w:cs="Arial"/>
                                <w:sz w:val="18"/>
                                <w:szCs w:val="18"/>
                              </w:rPr>
                            </w:pPr>
                            <w:r w:rsidRPr="00B3692E">
                              <w:rPr>
                                <w:rFonts w:ascii="Rockwell" w:hAnsi="Rockwell" w:cs="Arial"/>
                                <w:sz w:val="18"/>
                                <w:szCs w:val="18"/>
                              </w:rPr>
                              <w:t xml:space="preserve">The </w:t>
                            </w:r>
                            <w:r w:rsidRPr="00B3692E">
                              <w:rPr>
                                <w:rFonts w:ascii="Rockwell" w:hAnsi="Rockwell" w:cs="Arial"/>
                                <w:i/>
                                <w:sz w:val="18"/>
                                <w:szCs w:val="18"/>
                              </w:rPr>
                              <w:t>internal appeals form</w:t>
                            </w:r>
                            <w:r w:rsidRPr="00B3692E">
                              <w:rPr>
                                <w:rFonts w:ascii="Rockwell" w:hAnsi="Rockwell" w:cs="Arial"/>
                                <w:sz w:val="18"/>
                                <w:szCs w:val="18"/>
                              </w:rPr>
                              <w:t xml:space="preserve"> and </w:t>
                            </w:r>
                            <w:r w:rsidRPr="00B3692E">
                              <w:rPr>
                                <w:rFonts w:ascii="Rockwell" w:hAnsi="Rockwell" w:cs="Arial"/>
                                <w:i/>
                                <w:sz w:val="18"/>
                                <w:szCs w:val="18"/>
                              </w:rPr>
                              <w:t>complaints and appeals log</w:t>
                            </w:r>
                            <w:r w:rsidRPr="00B3692E">
                              <w:rPr>
                                <w:rFonts w:ascii="Rockwell" w:hAnsi="Rockwell" w:cs="Arial"/>
                                <w:sz w:val="18"/>
                                <w:szCs w:val="18"/>
                              </w:rPr>
                              <w:t xml:space="preserve"> are suggestions </w:t>
                            </w:r>
                            <w:r w:rsidRPr="00012BA4">
                              <w:rPr>
                                <w:rFonts w:ascii="Rockwell" w:hAnsi="Rockwell" w:cs="Arial"/>
                                <w:b/>
                                <w:sz w:val="18"/>
                                <w:szCs w:val="18"/>
                              </w:rPr>
                              <w:t>only</w:t>
                            </w:r>
                            <w:r w:rsidRPr="00B3692E">
                              <w:rPr>
                                <w:rFonts w:ascii="Rockwell" w:hAnsi="Rockwell" w:cs="Arial"/>
                                <w:sz w:val="18"/>
                                <w:szCs w:val="18"/>
                              </w:rPr>
                              <w:t xml:space="preserve"> – again if used as part of your centre’s internal appeals procedures, these forms should be customised to reflect the processes used in your centre to capture information</w:t>
                            </w:r>
                          </w:p>
                          <w:p w14:paraId="143C5C00" w14:textId="77777777" w:rsidR="00546F82" w:rsidRPr="00B3692E" w:rsidRDefault="00546F82" w:rsidP="00012BA4">
                            <w:pPr>
                              <w:pStyle w:val="ListParagraph"/>
                              <w:numPr>
                                <w:ilvl w:val="0"/>
                                <w:numId w:val="18"/>
                              </w:numPr>
                              <w:spacing w:after="0"/>
                              <w:rPr>
                                <w:rFonts w:ascii="Rockwell" w:hAnsi="Rockwell" w:cs="Arial"/>
                                <w:b/>
                                <w:sz w:val="18"/>
                                <w:szCs w:val="18"/>
                              </w:rPr>
                            </w:pPr>
                            <w:r w:rsidRPr="00B3692E">
                              <w:rPr>
                                <w:rFonts w:ascii="Rockwell" w:hAnsi="Rockwell" w:cs="Arial"/>
                                <w:sz w:val="18"/>
                                <w:szCs w:val="18"/>
                              </w:rPr>
                              <w:t>Processes and deadlines should be closely checked and edited accordingly to reflect ways of working in your centre by</w:t>
                            </w:r>
                          </w:p>
                          <w:p w14:paraId="6AA23A39" w14:textId="77777777" w:rsidR="00546F82" w:rsidRPr="00B3692E" w:rsidRDefault="00546F82" w:rsidP="00D55D97">
                            <w:pPr>
                              <w:pStyle w:val="ListParagraph"/>
                              <w:numPr>
                                <w:ilvl w:val="1"/>
                                <w:numId w:val="28"/>
                              </w:numPr>
                              <w:spacing w:after="0"/>
                              <w:rPr>
                                <w:rFonts w:ascii="Rockwell" w:hAnsi="Rockwell" w:cs="Arial"/>
                                <w:sz w:val="18"/>
                                <w:szCs w:val="18"/>
                              </w:rPr>
                            </w:pPr>
                            <w:r w:rsidRPr="00B3692E">
                              <w:rPr>
                                <w:rFonts w:ascii="Rockwell" w:hAnsi="Rockwell" w:cs="Arial"/>
                                <w:sz w:val="18"/>
                                <w:szCs w:val="18"/>
                              </w:rPr>
                              <w:t>deleting information that is not relevant to your centre (for example a centre that does not deliver GCEs could remove any reference that is specific to GCE etc.)</w:t>
                            </w:r>
                          </w:p>
                          <w:p w14:paraId="6CA08ED2" w14:textId="77777777" w:rsidR="00546F82" w:rsidRPr="00B3692E" w:rsidRDefault="00546F82" w:rsidP="00D55D97">
                            <w:pPr>
                              <w:pStyle w:val="ListParagraph"/>
                              <w:numPr>
                                <w:ilvl w:val="1"/>
                                <w:numId w:val="28"/>
                              </w:numPr>
                              <w:spacing w:after="0"/>
                              <w:rPr>
                                <w:rFonts w:ascii="Rockwell" w:hAnsi="Rockwell" w:cs="Arial"/>
                                <w:sz w:val="18"/>
                                <w:szCs w:val="18"/>
                              </w:rPr>
                            </w:pPr>
                            <w:r w:rsidRPr="00B3692E">
                              <w:rPr>
                                <w:rFonts w:ascii="Rockwell" w:hAnsi="Rockwell" w:cs="Arial"/>
                                <w:sz w:val="18"/>
                                <w:szCs w:val="18"/>
                              </w:rPr>
                              <w:t>amending information where a process runs differently in your centre</w:t>
                            </w:r>
                          </w:p>
                          <w:p w14:paraId="669400A1" w14:textId="77777777" w:rsidR="00546F82" w:rsidRPr="00B3692E" w:rsidRDefault="00546F82" w:rsidP="00D55D97">
                            <w:pPr>
                              <w:pStyle w:val="ListParagraph"/>
                              <w:numPr>
                                <w:ilvl w:val="1"/>
                                <w:numId w:val="28"/>
                              </w:numPr>
                              <w:spacing w:after="0"/>
                              <w:rPr>
                                <w:rFonts w:ascii="Rockwell" w:hAnsi="Rockwell" w:cs="Arial"/>
                                <w:b/>
                                <w:sz w:val="18"/>
                                <w:szCs w:val="18"/>
                              </w:rPr>
                            </w:pPr>
                            <w:r w:rsidRPr="00B3692E">
                              <w:rPr>
                                <w:rFonts w:ascii="Rockwell" w:hAnsi="Rockwell" w:cs="Arial"/>
                                <w:sz w:val="18"/>
                                <w:szCs w:val="18"/>
                              </w:rPr>
                              <w:t>adding information that you consider should be included in these procedures</w:t>
                            </w:r>
                          </w:p>
                          <w:p w14:paraId="56E90185" w14:textId="77777777" w:rsidR="00546F82" w:rsidRPr="00875FB5" w:rsidRDefault="00546F82" w:rsidP="00012BA4">
                            <w:pPr>
                              <w:spacing w:before="120" w:after="0"/>
                              <w:rPr>
                                <w:rFonts w:ascii="Rockwell" w:hAnsi="Rockwell" w:cs="Arial"/>
                                <w:sz w:val="18"/>
                                <w:szCs w:val="18"/>
                              </w:rPr>
                            </w:pPr>
                            <w:r w:rsidRPr="00875FB5">
                              <w:rPr>
                                <w:rFonts w:ascii="Rockwell" w:hAnsi="Rockwell" w:cs="Arial"/>
                                <w:sz w:val="18"/>
                                <w:szCs w:val="18"/>
                              </w:rPr>
                              <w:t>The processes identified in this template are not exhaustive</w:t>
                            </w:r>
                            <w:r>
                              <w:rPr>
                                <w:rFonts w:ascii="Rockwell" w:hAnsi="Rockwell" w:cs="Arial"/>
                                <w:sz w:val="18"/>
                                <w:szCs w:val="18"/>
                              </w:rPr>
                              <w:t>.</w:t>
                            </w:r>
                          </w:p>
                          <w:p w14:paraId="43EC2DC6" w14:textId="77777777" w:rsidR="00546F82" w:rsidRPr="008C2CB5" w:rsidRDefault="00546F82" w:rsidP="00546F82">
                            <w:pPr>
                              <w:spacing w:line="276" w:lineRule="auto"/>
                              <w:rPr>
                                <w:rFonts w:cs="Arial"/>
                                <w:sz w:val="18"/>
                                <w:szCs w:val="18"/>
                              </w:rPr>
                            </w:pPr>
                          </w:p>
                          <w:p w14:paraId="56A4D254" w14:textId="77777777" w:rsidR="00546F82" w:rsidRPr="008C2CB5" w:rsidRDefault="00546F82" w:rsidP="00546F82">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15B29" id="_x0000_t202" coordsize="21600,21600" o:spt="202" path="m,l,21600r21600,l21600,xe">
                <v:stroke joinstyle="miter"/>
                <v:path gradientshapeok="t" o:connecttype="rect"/>
              </v:shapetype>
              <v:shape id="Text Box 2" o:spid="_x0000_s1026" type="#_x0000_t202" style="position:absolute;margin-left:-56.25pt;margin-top:27.85pt;width:19.5pt;height: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" fillcolor="#95b3d7 [1940]" strokecolor="#039" strokeweight="2.5pt">
                <v:fill color2="#dbe5f1 [660]" angle="135" focus="50%" type="gradient"/>
                <v:shadow on="t" color="#243f60 [1604]" opacity=".5" offset="1pt"/>
                <v:textbox>
                  <w:txbxContent>
                    <w:p w14:paraId="138EFF38" w14:textId="77777777" w:rsidR="00546F82" w:rsidRPr="00546F82" w:rsidRDefault="00546F82" w:rsidP="00546F82">
                      <w:pPr>
                        <w:pStyle w:val="Headinglevel1"/>
                        <w:spacing w:after="0"/>
                        <w:rPr>
                          <w:rFonts w:ascii="Rockwell Condensed" w:hAnsi="Rockwell Condensed" w:cs="Arial"/>
                          <w:sz w:val="24"/>
                          <w:szCs w:val="24"/>
                        </w:rPr>
                      </w:pPr>
                      <w:r w:rsidRPr="00546F82">
                        <w:rPr>
                          <w:rFonts w:ascii="Rockwell Condensed" w:hAnsi="Rockwell Condensed" w:cs="Arial"/>
                          <w:sz w:val="24"/>
                          <w:szCs w:val="24"/>
                        </w:rPr>
                        <w:t>Internal appeals procedures template</w:t>
                      </w:r>
                    </w:p>
                    <w:p w14:paraId="6FE1B8F2" w14:textId="77777777" w:rsidR="00546F82" w:rsidRPr="00FD2806" w:rsidRDefault="00546F82" w:rsidP="00546F82">
                      <w:pPr>
                        <w:rPr>
                          <w:rFonts w:ascii="Rockwell" w:hAnsi="Rockwell" w:cs="Arial"/>
                          <w:b/>
                          <w:color w:val="FF3300"/>
                          <w:sz w:val="20"/>
                          <w:szCs w:val="20"/>
                        </w:rPr>
                      </w:pPr>
                      <w:r w:rsidRPr="00FD2806">
                        <w:rPr>
                          <w:rFonts w:ascii="Rockwell" w:hAnsi="Rockwell" w:cs="Arial"/>
                          <w:b/>
                          <w:color w:val="FF3300"/>
                          <w:sz w:val="20"/>
                          <w:szCs w:val="20"/>
                        </w:rPr>
                        <w:t>Delete this text box when the information contained here is understood</w:t>
                      </w:r>
                    </w:p>
                    <w:p w14:paraId="4180FF32" w14:textId="77777777" w:rsidR="00546F82" w:rsidRDefault="00546F82" w:rsidP="00546F82">
                      <w:pPr>
                        <w:spacing w:after="0"/>
                        <w:rPr>
                          <w:rFonts w:ascii="Rockwell" w:hAnsi="Rockwell" w:cs="Arial"/>
                          <w:b/>
                          <w:sz w:val="18"/>
                          <w:szCs w:val="18"/>
                        </w:rPr>
                      </w:pPr>
                    </w:p>
                    <w:p w14:paraId="509EF489" w14:textId="77777777" w:rsidR="00012BA4" w:rsidRPr="008E3846" w:rsidRDefault="00012BA4" w:rsidP="00012BA4">
                      <w:pPr>
                        <w:rPr>
                          <w:rFonts w:ascii="Rockwell" w:hAnsi="Rockwell" w:cs="Calibri"/>
                        </w:rPr>
                      </w:pPr>
                      <w:r w:rsidRPr="008E3846">
                        <w:rPr>
                          <w:rFonts w:ascii="Rockwell" w:hAnsi="Rockwell" w:cs="Arial"/>
                          <w:b/>
                          <w:sz w:val="18"/>
                          <w:szCs w:val="18"/>
                        </w:rPr>
                        <w:t>Changes made to the contents of this template since the previous (201</w:t>
                      </w:r>
                      <w:r>
                        <w:rPr>
                          <w:rFonts w:ascii="Rockwell" w:hAnsi="Rockwell" w:cs="Arial"/>
                          <w:b/>
                          <w:sz w:val="18"/>
                          <w:szCs w:val="18"/>
                        </w:rPr>
                        <w:t>7</w:t>
                      </w:r>
                      <w:r w:rsidRPr="008E3846">
                        <w:rPr>
                          <w:rFonts w:ascii="Rockwell" w:hAnsi="Rockwell" w:cs="Arial"/>
                          <w:b/>
                          <w:sz w:val="18"/>
                          <w:szCs w:val="18"/>
                        </w:rPr>
                        <w:t>/1</w:t>
                      </w:r>
                      <w:r>
                        <w:rPr>
                          <w:rFonts w:ascii="Rockwell" w:hAnsi="Rockwell" w:cs="Arial"/>
                          <w:b/>
                          <w:sz w:val="18"/>
                          <w:szCs w:val="18"/>
                        </w:rPr>
                        <w:t>8</w:t>
                      </w:r>
                      <w:r w:rsidRPr="008E3846">
                        <w:rPr>
                          <w:rFonts w:ascii="Rockwell" w:hAnsi="Rockwell" w:cs="Arial"/>
                          <w:b/>
                          <w:sz w:val="18"/>
                          <w:szCs w:val="18"/>
                        </w:rPr>
                        <w:t xml:space="preserve">) version are </w:t>
                      </w:r>
                      <w:r w:rsidRPr="00676365">
                        <w:rPr>
                          <w:rFonts w:ascii="Rockwell" w:hAnsi="Rockwell" w:cs="Arial"/>
                          <w:b/>
                          <w:sz w:val="18"/>
                          <w:szCs w:val="18"/>
                          <w:highlight w:val="cyan"/>
                        </w:rPr>
                        <w:t>highlighted</w:t>
                      </w:r>
                      <w:r w:rsidRPr="008E3846">
                        <w:rPr>
                          <w:rFonts w:ascii="Rockwell" w:hAnsi="Rockwell" w:cs="Arial"/>
                          <w:b/>
                          <w:sz w:val="18"/>
                          <w:szCs w:val="18"/>
                        </w:rPr>
                        <w:t xml:space="preserve"> for easy identification</w:t>
                      </w:r>
                      <w:r w:rsidRPr="008E3846">
                        <w:rPr>
                          <w:rFonts w:ascii="Rockwell" w:hAnsi="Rockwell" w:cs="Calibri"/>
                        </w:rPr>
                        <w:t xml:space="preserve"> </w:t>
                      </w:r>
                    </w:p>
                    <w:p w14:paraId="56E3C5D1" w14:textId="578CD0CB" w:rsidR="00546F82" w:rsidRDefault="00546F82" w:rsidP="00012BA4">
                      <w:pPr>
                        <w:spacing w:after="120"/>
                        <w:rPr>
                          <w:rFonts w:ascii="Rockwell" w:hAnsi="Rockwell" w:cs="Arial"/>
                          <w:sz w:val="18"/>
                          <w:szCs w:val="18"/>
                        </w:rPr>
                      </w:pPr>
                      <w:r w:rsidRPr="002B08CB">
                        <w:rPr>
                          <w:rFonts w:ascii="Rockwell" w:hAnsi="Rockwell" w:cs="Arial"/>
                          <w:sz w:val="18"/>
                          <w:szCs w:val="18"/>
                        </w:rPr>
                        <w:t xml:space="preserve">This template is provided as an example </w:t>
                      </w:r>
                      <w:r w:rsidRPr="002B08CB">
                        <w:rPr>
                          <w:rFonts w:ascii="Rockwell" w:hAnsi="Rockwell" w:cs="Arial"/>
                          <w:b/>
                          <w:sz w:val="18"/>
                          <w:szCs w:val="18"/>
                        </w:rPr>
                        <w:t xml:space="preserve">only </w:t>
                      </w:r>
                      <w:r w:rsidRPr="002B08CB">
                        <w:rPr>
                          <w:rFonts w:ascii="Rockwell" w:hAnsi="Rockwell" w:cs="Arial"/>
                          <w:sz w:val="18"/>
                          <w:szCs w:val="18"/>
                        </w:rPr>
                        <w:t>and is designed to provide you with a starting point/framework on which to build internal appeals procedures</w:t>
                      </w:r>
                      <w:r w:rsidR="00012BA4">
                        <w:rPr>
                          <w:rFonts w:ascii="Rockwell" w:hAnsi="Rockwell" w:cs="Arial"/>
                          <w:sz w:val="18"/>
                          <w:szCs w:val="18"/>
                        </w:rPr>
                        <w:t xml:space="preserve"> </w:t>
                      </w:r>
                      <w:r w:rsidR="00012BA4" w:rsidRPr="00D55D97">
                        <w:rPr>
                          <w:rFonts w:ascii="Rockwell" w:hAnsi="Rockwell" w:cs="Arial"/>
                          <w:sz w:val="18"/>
                          <w:szCs w:val="18"/>
                          <w:highlight w:val="cyan"/>
                        </w:rPr>
                        <w:t xml:space="preserve">to meet the two separate requirements detailed  JCQ </w:t>
                      </w:r>
                      <w:r w:rsidR="00012BA4" w:rsidRPr="00D55D97">
                        <w:rPr>
                          <w:rFonts w:ascii="Rockwell Condensed" w:hAnsi="Rockwell Condensed" w:cs="Arial"/>
                          <w:sz w:val="18"/>
                          <w:szCs w:val="18"/>
                          <w:highlight w:val="cyan"/>
                        </w:rPr>
                        <w:t>General Regulations for Approved Centres</w:t>
                      </w:r>
                      <w:r w:rsidR="00012BA4" w:rsidRPr="00D55D97">
                        <w:rPr>
                          <w:rFonts w:ascii="Rockwell" w:hAnsi="Rockwell" w:cs="Arial"/>
                          <w:sz w:val="18"/>
                          <w:szCs w:val="18"/>
                          <w:highlight w:val="cyan"/>
                        </w:rPr>
                        <w:t>, sections 5.7 and 5.13</w:t>
                      </w:r>
                      <w:r w:rsidR="00D55D97">
                        <w:rPr>
                          <w:rFonts w:ascii="Rockwell" w:hAnsi="Rockwell" w:cs="Arial"/>
                          <w:sz w:val="18"/>
                          <w:szCs w:val="18"/>
                          <w:highlight w:val="cyan"/>
                        </w:rPr>
                        <w:t>.</w:t>
                      </w:r>
                    </w:p>
                    <w:p w14:paraId="68E22F26" w14:textId="4837B87E" w:rsidR="00012BA4" w:rsidRDefault="00012BA4" w:rsidP="00546F82">
                      <w:pPr>
                        <w:spacing w:after="0"/>
                        <w:rPr>
                          <w:rFonts w:ascii="Rockwell" w:hAnsi="Rockwell" w:cs="Arial"/>
                          <w:sz w:val="18"/>
                          <w:szCs w:val="18"/>
                        </w:rPr>
                      </w:pPr>
                      <w:r>
                        <w:rPr>
                          <w:rFonts w:ascii="Rockwell" w:hAnsi="Rockwell" w:cs="Arial"/>
                          <w:sz w:val="18"/>
                          <w:szCs w:val="18"/>
                        </w:rPr>
                        <w:t xml:space="preserve">A table to record </w:t>
                      </w:r>
                      <w:r w:rsidRPr="00143D70">
                        <w:rPr>
                          <w:rFonts w:ascii="Rockwell" w:hAnsi="Rockwell" w:cs="Arial"/>
                          <w:b/>
                          <w:sz w:val="18"/>
                          <w:szCs w:val="18"/>
                        </w:rPr>
                        <w:t>all</w:t>
                      </w:r>
                      <w:r>
                        <w:rPr>
                          <w:rFonts w:ascii="Rockwell" w:hAnsi="Rockwell" w:cs="Arial"/>
                          <w:sz w:val="18"/>
                          <w:szCs w:val="18"/>
                        </w:rPr>
                        <w:t xml:space="preserve"> the centre staff (job role and name) involved in internal appeals procedures has been inserted at the beginning of the template. You may choose to delete this or use it as good practice by inserting </w:t>
                      </w:r>
                      <w:r w:rsidRPr="00143D70">
                        <w:rPr>
                          <w:rFonts w:ascii="Rockwell" w:hAnsi="Rockwell" w:cs="Arial"/>
                          <w:b/>
                          <w:sz w:val="18"/>
                          <w:szCs w:val="18"/>
                        </w:rPr>
                        <w:t>all</w:t>
                      </w:r>
                      <w:r>
                        <w:rPr>
                          <w:rFonts w:ascii="Rockwell" w:hAnsi="Rockwell" w:cs="Arial"/>
                          <w:sz w:val="18"/>
                          <w:szCs w:val="18"/>
                        </w:rPr>
                        <w:t xml:space="preserve"> relevant roles and staff names (some example roles have been provided).</w:t>
                      </w:r>
                    </w:p>
                    <w:p w14:paraId="7B28BCC3" w14:textId="77777777" w:rsidR="00546F82" w:rsidRPr="00B3692E" w:rsidRDefault="00546F82" w:rsidP="00546F82">
                      <w:pPr>
                        <w:spacing w:after="0"/>
                        <w:rPr>
                          <w:rFonts w:ascii="Rockwell" w:hAnsi="Rockwell" w:cs="Arial"/>
                          <w:sz w:val="18"/>
                          <w:szCs w:val="18"/>
                        </w:rPr>
                      </w:pPr>
                    </w:p>
                    <w:p w14:paraId="64DE7CE0" w14:textId="77777777" w:rsidR="00546F82" w:rsidRPr="002B08CB" w:rsidRDefault="00546F82" w:rsidP="00546F82">
                      <w:pPr>
                        <w:spacing w:after="120"/>
                        <w:rPr>
                          <w:rFonts w:ascii="Rockwell" w:hAnsi="Rockwell" w:cs="Arial"/>
                          <w:b/>
                          <w:sz w:val="18"/>
                          <w:szCs w:val="18"/>
                        </w:rPr>
                      </w:pPr>
                      <w:r w:rsidRPr="002B08CB">
                        <w:rPr>
                          <w:rFonts w:ascii="Rockwell" w:hAnsi="Rockwell" w:cs="Arial"/>
                          <w:b/>
                          <w:sz w:val="18"/>
                          <w:szCs w:val="18"/>
                        </w:rPr>
                        <w:t xml:space="preserve">Important </w:t>
                      </w:r>
                      <w:r>
                        <w:rPr>
                          <w:rFonts w:ascii="Rockwell" w:hAnsi="Rockwell" w:cs="Arial"/>
                          <w:b/>
                          <w:sz w:val="18"/>
                          <w:szCs w:val="18"/>
                        </w:rPr>
                        <w:t xml:space="preserve">points that </w:t>
                      </w:r>
                      <w:r w:rsidRPr="002B08CB">
                        <w:rPr>
                          <w:rFonts w:ascii="Rockwell" w:hAnsi="Rockwell" w:cs="Arial"/>
                          <w:b/>
                          <w:sz w:val="18"/>
                          <w:szCs w:val="18"/>
                          <w:u w:val="single"/>
                        </w:rPr>
                        <w:t>must</w:t>
                      </w:r>
                      <w:r>
                        <w:rPr>
                          <w:rFonts w:ascii="Rockwell" w:hAnsi="Rockwell" w:cs="Arial"/>
                          <w:b/>
                          <w:sz w:val="18"/>
                          <w:szCs w:val="18"/>
                        </w:rPr>
                        <w:t xml:space="preserve"> be noted/actioned</w:t>
                      </w:r>
                    </w:p>
                    <w:p w14:paraId="466976EA" w14:textId="77777777" w:rsidR="00546F82" w:rsidRPr="00D54380" w:rsidRDefault="00546F82" w:rsidP="00012BA4">
                      <w:pPr>
                        <w:pStyle w:val="ListParagraph"/>
                        <w:numPr>
                          <w:ilvl w:val="0"/>
                          <w:numId w:val="18"/>
                        </w:numPr>
                        <w:spacing w:after="0"/>
                        <w:rPr>
                          <w:rFonts w:ascii="Rockwell" w:hAnsi="Rockwell" w:cs="Arial"/>
                          <w:b/>
                          <w:sz w:val="18"/>
                          <w:szCs w:val="18"/>
                        </w:rPr>
                      </w:pPr>
                      <w:r w:rsidRPr="002B08CB">
                        <w:rPr>
                          <w:rFonts w:ascii="Rockwell" w:hAnsi="Rockwell" w:cs="Arial"/>
                          <w:sz w:val="18"/>
                          <w:szCs w:val="18"/>
                        </w:rPr>
                        <w:t xml:space="preserve">The processes included in this template are suggestions </w:t>
                      </w:r>
                      <w:r w:rsidRPr="002B08CB">
                        <w:rPr>
                          <w:rFonts w:ascii="Rockwell" w:hAnsi="Rockwell" w:cs="Arial"/>
                          <w:b/>
                          <w:sz w:val="18"/>
                          <w:szCs w:val="18"/>
                        </w:rPr>
                        <w:t xml:space="preserve">only </w:t>
                      </w:r>
                      <w:r w:rsidRPr="002B08CB">
                        <w:rPr>
                          <w:rFonts w:ascii="Rockwell" w:hAnsi="Rockwell" w:cs="Arial"/>
                          <w:sz w:val="18"/>
                          <w:szCs w:val="18"/>
                        </w:rPr>
                        <w:t>based on information contained in the reference publications provided on the final page of th</w:t>
                      </w:r>
                      <w:r>
                        <w:rPr>
                          <w:rFonts w:ascii="Rockwell" w:hAnsi="Rockwell" w:cs="Arial"/>
                          <w:sz w:val="18"/>
                          <w:szCs w:val="18"/>
                        </w:rPr>
                        <w:t>e</w:t>
                      </w:r>
                      <w:r w:rsidRPr="002B08CB">
                        <w:rPr>
                          <w:rFonts w:ascii="Rockwell" w:hAnsi="Rockwell" w:cs="Arial"/>
                          <w:sz w:val="18"/>
                          <w:szCs w:val="18"/>
                        </w:rPr>
                        <w:t xml:space="preserve"> template</w:t>
                      </w:r>
                    </w:p>
                    <w:p w14:paraId="47961A7F" w14:textId="77777777" w:rsidR="00546F82" w:rsidRPr="00AC7EA3" w:rsidRDefault="00546F82" w:rsidP="00012BA4">
                      <w:pPr>
                        <w:pStyle w:val="ListParagraph"/>
                        <w:numPr>
                          <w:ilvl w:val="0"/>
                          <w:numId w:val="18"/>
                        </w:numPr>
                        <w:spacing w:after="0"/>
                        <w:rPr>
                          <w:rFonts w:ascii="Rockwell" w:hAnsi="Rockwell" w:cs="Arial"/>
                          <w:b/>
                          <w:sz w:val="18"/>
                          <w:szCs w:val="18"/>
                        </w:rPr>
                      </w:pPr>
                      <w:r>
                        <w:rPr>
                          <w:rFonts w:ascii="Rockwell" w:hAnsi="Rockwell" w:cs="Arial"/>
                          <w:sz w:val="18"/>
                          <w:szCs w:val="18"/>
                        </w:rPr>
                        <w:t xml:space="preserve">A table to record external deadlines for the submission of centre marks has been provided (some example dates have been provided as illustration); this table should be fully </w:t>
                      </w:r>
                      <w:r w:rsidRPr="00012BA4">
                        <w:rPr>
                          <w:rFonts w:ascii="Rockwell" w:hAnsi="Rockwell" w:cs="Arial"/>
                          <w:sz w:val="18"/>
                          <w:szCs w:val="18"/>
                        </w:rPr>
                        <w:t>completed to reflect the external deadlines for all the awarding bodies (and qualifications delivered) your centre works with (or you may choose to insert your internal deadlines or</w:t>
                      </w:r>
                      <w:r>
                        <w:rPr>
                          <w:rFonts w:ascii="Rockwell" w:hAnsi="Rockwell" w:cs="Arial"/>
                          <w:sz w:val="18"/>
                          <w:szCs w:val="18"/>
                        </w:rPr>
                        <w:t xml:space="preserve"> even delete the table if you feel it is not appropriate to provide this information in the procedure)</w:t>
                      </w:r>
                    </w:p>
                    <w:p w14:paraId="531F4524" w14:textId="2CE5EEA2" w:rsidR="00D55D97" w:rsidRPr="00D55D97" w:rsidRDefault="00546F82" w:rsidP="00D55D97">
                      <w:pPr>
                        <w:pStyle w:val="ListParagraph"/>
                        <w:spacing w:after="0"/>
                        <w:rPr>
                          <w:rFonts w:ascii="Rockwell" w:hAnsi="Rockwell" w:cs="Arial"/>
                          <w:sz w:val="18"/>
                          <w:szCs w:val="18"/>
                        </w:rPr>
                      </w:pPr>
                      <w:r w:rsidRPr="00B3692E">
                        <w:rPr>
                          <w:rFonts w:ascii="Rockwell" w:hAnsi="Rockwell" w:cs="Arial"/>
                          <w:b/>
                          <w:i/>
                          <w:sz w:val="18"/>
                          <w:szCs w:val="18"/>
                        </w:rPr>
                        <w:t>Further note</w:t>
                      </w:r>
                      <w:r w:rsidRPr="00B3692E">
                        <w:rPr>
                          <w:rFonts w:ascii="Rockwell" w:hAnsi="Rockwell" w:cs="Arial"/>
                          <w:sz w:val="18"/>
                          <w:szCs w:val="18"/>
                        </w:rPr>
                        <w:t>: GCSE submission deadlines may vary by awarding body and there may be different deadlines for certain subjects of GCE (dependent on the awarding body)</w:t>
                      </w:r>
                    </w:p>
                    <w:p w14:paraId="0E17B0AC" w14:textId="77973764" w:rsidR="00D55D97" w:rsidRPr="00D55D97" w:rsidRDefault="00D55D97" w:rsidP="00012BA4">
                      <w:pPr>
                        <w:pStyle w:val="ListParagraph"/>
                        <w:numPr>
                          <w:ilvl w:val="0"/>
                          <w:numId w:val="18"/>
                        </w:numPr>
                        <w:spacing w:after="0"/>
                        <w:rPr>
                          <w:rFonts w:ascii="Rockwell" w:hAnsi="Rockwell" w:cs="Arial"/>
                          <w:sz w:val="18"/>
                          <w:szCs w:val="18"/>
                        </w:rPr>
                      </w:pPr>
                      <w:r w:rsidRPr="00D55D97">
                        <w:rPr>
                          <w:rFonts w:ascii="Rockwell" w:eastAsia="Times New Roman" w:hAnsi="Rockwell" w:cs="Arial"/>
                          <w:color w:val="7F7F7F" w:themeColor="text1" w:themeTint="80"/>
                          <w:sz w:val="18"/>
                          <w:szCs w:val="18"/>
                        </w:rPr>
                        <w:t xml:space="preserve">Grey font </w:t>
                      </w:r>
                      <w:r w:rsidRPr="00D55D97">
                        <w:rPr>
                          <w:rFonts w:ascii="Rockwell" w:eastAsia="Times New Roman" w:hAnsi="Rockwell" w:cs="Arial"/>
                          <w:sz w:val="18"/>
                          <w:szCs w:val="18"/>
                        </w:rPr>
                        <w:t xml:space="preserve">in procedure 1. </w:t>
                      </w:r>
                      <w:r>
                        <w:rPr>
                          <w:rFonts w:ascii="Rockwell" w:eastAsia="Times New Roman" w:hAnsi="Rockwell" w:cs="Arial"/>
                          <w:sz w:val="18"/>
                          <w:szCs w:val="18"/>
                        </w:rPr>
                        <w:t>s</w:t>
                      </w:r>
                      <w:r w:rsidRPr="00D55D97">
                        <w:rPr>
                          <w:rFonts w:ascii="Rockwell" w:eastAsia="Times New Roman" w:hAnsi="Rockwell" w:cs="Arial"/>
                          <w:sz w:val="18"/>
                          <w:szCs w:val="18"/>
                        </w:rPr>
                        <w:t>hould be changed to automatic font</w:t>
                      </w:r>
                    </w:p>
                    <w:p w14:paraId="1B426620" w14:textId="0C0099C4" w:rsidR="00546F82" w:rsidRPr="00B3692E" w:rsidRDefault="00546F82" w:rsidP="00012BA4">
                      <w:pPr>
                        <w:pStyle w:val="ListParagraph"/>
                        <w:numPr>
                          <w:ilvl w:val="0"/>
                          <w:numId w:val="18"/>
                        </w:numPr>
                        <w:spacing w:after="0"/>
                        <w:rPr>
                          <w:rFonts w:ascii="Rockwell" w:hAnsi="Rockwell" w:cs="Arial"/>
                          <w:sz w:val="18"/>
                          <w:szCs w:val="18"/>
                        </w:rPr>
                      </w:pPr>
                      <w:r w:rsidRPr="00B3692E">
                        <w:rPr>
                          <w:rFonts w:ascii="Rockwell" w:hAnsi="Rockwell" w:cs="Arial"/>
                          <w:sz w:val="18"/>
                          <w:szCs w:val="18"/>
                        </w:rPr>
                        <w:t xml:space="preserve">The internal deadlines for making internal appeals should be clearly set by the centre (replace </w:t>
                      </w:r>
                      <w:r w:rsidRPr="00B3692E">
                        <w:rPr>
                          <w:rFonts w:ascii="Rockwell" w:hAnsi="Rockwell" w:cs="Arial"/>
                          <w:b/>
                          <w:sz w:val="18"/>
                          <w:szCs w:val="18"/>
                        </w:rPr>
                        <w:t>X</w:t>
                      </w:r>
                      <w:r w:rsidRPr="00B3692E">
                        <w:rPr>
                          <w:rFonts w:ascii="Rockwell" w:hAnsi="Rockwell" w:cs="Arial"/>
                          <w:sz w:val="18"/>
                          <w:szCs w:val="18"/>
                        </w:rPr>
                        <w:t xml:space="preserve"> to reflect this) to ensure the relevant external deadline(s) can be effectively met (you may also for example wish to change the term ‘calendar days’ to working days or school/college days etc.)</w:t>
                      </w:r>
                    </w:p>
                    <w:p w14:paraId="5D54AB4C" w14:textId="77777777" w:rsidR="00546F82" w:rsidRPr="00B3692E" w:rsidRDefault="00546F82" w:rsidP="00012BA4">
                      <w:pPr>
                        <w:pStyle w:val="ListParagraph"/>
                        <w:numPr>
                          <w:ilvl w:val="0"/>
                          <w:numId w:val="18"/>
                        </w:numPr>
                        <w:spacing w:after="0"/>
                        <w:rPr>
                          <w:rFonts w:ascii="Rockwell" w:hAnsi="Rockwell" w:cs="Arial"/>
                          <w:sz w:val="18"/>
                          <w:szCs w:val="18"/>
                        </w:rPr>
                      </w:pPr>
                      <w:r w:rsidRPr="00B3692E">
                        <w:rPr>
                          <w:rFonts w:ascii="Rockwell" w:hAnsi="Rockwell" w:cs="Arial"/>
                          <w:sz w:val="18"/>
                          <w:szCs w:val="18"/>
                        </w:rPr>
                        <w:t xml:space="preserve">The </w:t>
                      </w:r>
                      <w:r w:rsidRPr="00B3692E">
                        <w:rPr>
                          <w:rFonts w:ascii="Rockwell" w:hAnsi="Rockwell" w:cs="Arial"/>
                          <w:i/>
                          <w:sz w:val="18"/>
                          <w:szCs w:val="18"/>
                        </w:rPr>
                        <w:t>internal appeals form</w:t>
                      </w:r>
                      <w:r w:rsidRPr="00B3692E">
                        <w:rPr>
                          <w:rFonts w:ascii="Rockwell" w:hAnsi="Rockwell" w:cs="Arial"/>
                          <w:sz w:val="18"/>
                          <w:szCs w:val="18"/>
                        </w:rPr>
                        <w:t xml:space="preserve"> and </w:t>
                      </w:r>
                      <w:r w:rsidRPr="00B3692E">
                        <w:rPr>
                          <w:rFonts w:ascii="Rockwell" w:hAnsi="Rockwell" w:cs="Arial"/>
                          <w:i/>
                          <w:sz w:val="18"/>
                          <w:szCs w:val="18"/>
                        </w:rPr>
                        <w:t>complaints and appeals log</w:t>
                      </w:r>
                      <w:r w:rsidRPr="00B3692E">
                        <w:rPr>
                          <w:rFonts w:ascii="Rockwell" w:hAnsi="Rockwell" w:cs="Arial"/>
                          <w:sz w:val="18"/>
                          <w:szCs w:val="18"/>
                        </w:rPr>
                        <w:t xml:space="preserve"> are suggestions </w:t>
                      </w:r>
                      <w:r w:rsidRPr="00012BA4">
                        <w:rPr>
                          <w:rFonts w:ascii="Rockwell" w:hAnsi="Rockwell" w:cs="Arial"/>
                          <w:b/>
                          <w:sz w:val="18"/>
                          <w:szCs w:val="18"/>
                        </w:rPr>
                        <w:t>only</w:t>
                      </w:r>
                      <w:r w:rsidRPr="00B3692E">
                        <w:rPr>
                          <w:rFonts w:ascii="Rockwell" w:hAnsi="Rockwell" w:cs="Arial"/>
                          <w:sz w:val="18"/>
                          <w:szCs w:val="18"/>
                        </w:rPr>
                        <w:t xml:space="preserve"> – again if used as part of your centre’s internal appeals procedures, these forms should be customised to reflect the processes used in your centre to capture information</w:t>
                      </w:r>
                    </w:p>
                    <w:p w14:paraId="143C5C00" w14:textId="77777777" w:rsidR="00546F82" w:rsidRPr="00B3692E" w:rsidRDefault="00546F82" w:rsidP="00012BA4">
                      <w:pPr>
                        <w:pStyle w:val="ListParagraph"/>
                        <w:numPr>
                          <w:ilvl w:val="0"/>
                          <w:numId w:val="18"/>
                        </w:numPr>
                        <w:spacing w:after="0"/>
                        <w:rPr>
                          <w:rFonts w:ascii="Rockwell" w:hAnsi="Rockwell" w:cs="Arial"/>
                          <w:b/>
                          <w:sz w:val="18"/>
                          <w:szCs w:val="18"/>
                        </w:rPr>
                      </w:pPr>
                      <w:r w:rsidRPr="00B3692E">
                        <w:rPr>
                          <w:rFonts w:ascii="Rockwell" w:hAnsi="Rockwell" w:cs="Arial"/>
                          <w:sz w:val="18"/>
                          <w:szCs w:val="18"/>
                        </w:rPr>
                        <w:t>Processes and deadlines should be closely checked and edited accordingly to reflect ways of working in your centre by</w:t>
                      </w:r>
                    </w:p>
                    <w:p w14:paraId="6AA23A39" w14:textId="77777777" w:rsidR="00546F82" w:rsidRPr="00B3692E" w:rsidRDefault="00546F82" w:rsidP="00D55D97">
                      <w:pPr>
                        <w:pStyle w:val="ListParagraph"/>
                        <w:numPr>
                          <w:ilvl w:val="1"/>
                          <w:numId w:val="28"/>
                        </w:numPr>
                        <w:spacing w:after="0"/>
                        <w:rPr>
                          <w:rFonts w:ascii="Rockwell" w:hAnsi="Rockwell" w:cs="Arial"/>
                          <w:sz w:val="18"/>
                          <w:szCs w:val="18"/>
                        </w:rPr>
                      </w:pPr>
                      <w:r w:rsidRPr="00B3692E">
                        <w:rPr>
                          <w:rFonts w:ascii="Rockwell" w:hAnsi="Rockwell" w:cs="Arial"/>
                          <w:sz w:val="18"/>
                          <w:szCs w:val="18"/>
                        </w:rPr>
                        <w:t>deleting information that is not relevant to your centre (for example a centre that does not deliver GCEs could remove any reference that is specific to GCE etc.)</w:t>
                      </w:r>
                    </w:p>
                    <w:p w14:paraId="6CA08ED2" w14:textId="77777777" w:rsidR="00546F82" w:rsidRPr="00B3692E" w:rsidRDefault="00546F82" w:rsidP="00D55D97">
                      <w:pPr>
                        <w:pStyle w:val="ListParagraph"/>
                        <w:numPr>
                          <w:ilvl w:val="1"/>
                          <w:numId w:val="28"/>
                        </w:numPr>
                        <w:spacing w:after="0"/>
                        <w:rPr>
                          <w:rFonts w:ascii="Rockwell" w:hAnsi="Rockwell" w:cs="Arial"/>
                          <w:sz w:val="18"/>
                          <w:szCs w:val="18"/>
                        </w:rPr>
                      </w:pPr>
                      <w:r w:rsidRPr="00B3692E">
                        <w:rPr>
                          <w:rFonts w:ascii="Rockwell" w:hAnsi="Rockwell" w:cs="Arial"/>
                          <w:sz w:val="18"/>
                          <w:szCs w:val="18"/>
                        </w:rPr>
                        <w:t>amending information where a process runs differently in your centre</w:t>
                      </w:r>
                    </w:p>
                    <w:p w14:paraId="669400A1" w14:textId="77777777" w:rsidR="00546F82" w:rsidRPr="00B3692E" w:rsidRDefault="00546F82" w:rsidP="00D55D97">
                      <w:pPr>
                        <w:pStyle w:val="ListParagraph"/>
                        <w:numPr>
                          <w:ilvl w:val="1"/>
                          <w:numId w:val="28"/>
                        </w:numPr>
                        <w:spacing w:after="0"/>
                        <w:rPr>
                          <w:rFonts w:ascii="Rockwell" w:hAnsi="Rockwell" w:cs="Arial"/>
                          <w:b/>
                          <w:sz w:val="18"/>
                          <w:szCs w:val="18"/>
                        </w:rPr>
                      </w:pPr>
                      <w:r w:rsidRPr="00B3692E">
                        <w:rPr>
                          <w:rFonts w:ascii="Rockwell" w:hAnsi="Rockwell" w:cs="Arial"/>
                          <w:sz w:val="18"/>
                          <w:szCs w:val="18"/>
                        </w:rPr>
                        <w:t>adding information that you consider should be included in these procedures</w:t>
                      </w:r>
                    </w:p>
                    <w:p w14:paraId="56E90185" w14:textId="77777777" w:rsidR="00546F82" w:rsidRPr="00875FB5" w:rsidRDefault="00546F82" w:rsidP="00012BA4">
                      <w:pPr>
                        <w:spacing w:before="120" w:after="0"/>
                        <w:rPr>
                          <w:rFonts w:ascii="Rockwell" w:hAnsi="Rockwell" w:cs="Arial"/>
                          <w:sz w:val="18"/>
                          <w:szCs w:val="18"/>
                        </w:rPr>
                      </w:pPr>
                      <w:r w:rsidRPr="00875FB5">
                        <w:rPr>
                          <w:rFonts w:ascii="Rockwell" w:hAnsi="Rockwell" w:cs="Arial"/>
                          <w:sz w:val="18"/>
                          <w:szCs w:val="18"/>
                        </w:rPr>
                        <w:t>The processes identified in this template are not exhaustive</w:t>
                      </w:r>
                      <w:r>
                        <w:rPr>
                          <w:rFonts w:ascii="Rockwell" w:hAnsi="Rockwell" w:cs="Arial"/>
                          <w:sz w:val="18"/>
                          <w:szCs w:val="18"/>
                        </w:rPr>
                        <w:t>.</w:t>
                      </w:r>
                    </w:p>
                    <w:p w14:paraId="43EC2DC6" w14:textId="77777777" w:rsidR="00546F82" w:rsidRPr="008C2CB5" w:rsidRDefault="00546F82" w:rsidP="00546F82">
                      <w:pPr>
                        <w:spacing w:line="276" w:lineRule="auto"/>
                        <w:rPr>
                          <w:rFonts w:cs="Arial"/>
                          <w:sz w:val="18"/>
                          <w:szCs w:val="18"/>
                        </w:rPr>
                      </w:pPr>
                    </w:p>
                    <w:p w14:paraId="56A4D254" w14:textId="77777777" w:rsidR="00546F82" w:rsidRPr="008C2CB5" w:rsidRDefault="00546F82" w:rsidP="00546F82">
                      <w:pPr>
                        <w:rPr>
                          <w:rFonts w:cs="Arial"/>
                          <w:sz w:val="18"/>
                          <w:szCs w:val="18"/>
                        </w:rPr>
                      </w:pPr>
                    </w:p>
                  </w:txbxContent>
                </v:textbox>
                <w10:wrap anchorx="page"/>
              </v:shape>
            </w:pict>
          </mc:Fallback>
        </mc:AlternateContent>
      </w:r>
    </w:p>
    <w:p w14:paraId="313CADB1" w14:textId="12C7F2CD" w:rsidR="00D55D97" w:rsidRPr="009C5227" w:rsidRDefault="00D55D97" w:rsidP="002940E8">
      <w:pPr>
        <w:autoSpaceDE w:val="0"/>
        <w:autoSpaceDN w:val="0"/>
        <w:adjustRightInd w:val="0"/>
        <w:spacing w:line="276" w:lineRule="auto"/>
        <w:rPr>
          <w:rFonts w:asciiTheme="minorHAnsi" w:hAnsiTheme="minorHAnsi"/>
        </w:rPr>
      </w:pPr>
    </w:p>
    <w:p w14:paraId="4C69EFC9" w14:textId="2165DCEE" w:rsidR="002940E8" w:rsidRPr="00A02115" w:rsidRDefault="002940E8" w:rsidP="002940E8">
      <w:pPr>
        <w:spacing w:before="120" w:after="120" w:line="276" w:lineRule="auto"/>
        <w:jc w:val="right"/>
        <w:rPr>
          <w:rFonts w:asciiTheme="minorHAnsi" w:hAnsiTheme="minorHAnsi"/>
        </w:rPr>
      </w:pPr>
      <w:r w:rsidRPr="00A02115">
        <w:rPr>
          <w:rFonts w:asciiTheme="minorHAnsi" w:hAnsiTheme="minorHAnsi"/>
        </w:rPr>
        <w:t>These procedures are reviewed annually to ensure compliance with current regulations</w:t>
      </w:r>
    </w:p>
    <w:tbl>
      <w:tblPr>
        <w:tblStyle w:val="TableGrid"/>
        <w:tblW w:w="3969" w:type="dxa"/>
        <w:tblInd w:w="662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126"/>
      </w:tblGrid>
      <w:tr w:rsidR="00D55D97" w:rsidRPr="009C5227" w14:paraId="082E302C" w14:textId="77777777" w:rsidTr="006B00C4">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511D53C" w14:textId="77777777" w:rsidR="00D55D97" w:rsidRPr="00A02115" w:rsidRDefault="00D55D97" w:rsidP="00F24689">
            <w:pPr>
              <w:spacing w:before="120" w:after="120" w:line="276" w:lineRule="auto"/>
              <w:jc w:val="center"/>
              <w:rPr>
                <w:rFonts w:asciiTheme="minorHAnsi" w:hAnsiTheme="minorHAnsi" w:cs="Arial"/>
              </w:rPr>
            </w:pPr>
            <w:r w:rsidRPr="00A02115">
              <w:rPr>
                <w:rFonts w:asciiTheme="minorHAnsi" w:hAnsiTheme="minorHAnsi" w:cs="Arial"/>
              </w:rPr>
              <w:t>Approved/reviewed by</w:t>
            </w:r>
          </w:p>
        </w:tc>
      </w:tr>
      <w:tr w:rsidR="00D55D97" w:rsidRPr="009C5227" w14:paraId="25779E36" w14:textId="77777777" w:rsidTr="006B00C4">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EFAC57F" w14:textId="77777777" w:rsidR="00D55D97" w:rsidRPr="009C5227" w:rsidRDefault="00D55D97" w:rsidP="00F24689">
            <w:pPr>
              <w:spacing w:before="120" w:after="120" w:line="276" w:lineRule="auto"/>
              <w:rPr>
                <w:rFonts w:asciiTheme="minorHAnsi" w:hAnsiTheme="minorHAnsi" w:cs="Arial"/>
              </w:rPr>
            </w:pPr>
          </w:p>
        </w:tc>
      </w:tr>
      <w:tr w:rsidR="00D55D97" w:rsidRPr="009C5227" w14:paraId="4E648FA1" w14:textId="77777777" w:rsidTr="00C5347F">
        <w:tc>
          <w:tcPr>
            <w:tcW w:w="1843"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8FD47DE" w14:textId="77777777" w:rsidR="00D55D97" w:rsidRPr="00A02115" w:rsidRDefault="00D55D97" w:rsidP="00A02115">
            <w:pPr>
              <w:spacing w:before="120" w:after="120" w:line="276" w:lineRule="auto"/>
              <w:ind w:left="1080" w:hanging="1080"/>
              <w:rPr>
                <w:rFonts w:asciiTheme="minorHAnsi" w:hAnsiTheme="minorHAnsi" w:cs="Arial"/>
                <w:sz w:val="20"/>
                <w:szCs w:val="20"/>
              </w:rPr>
            </w:pPr>
            <w:r w:rsidRPr="00A02115">
              <w:rPr>
                <w:rFonts w:asciiTheme="minorHAnsi" w:hAnsiTheme="minorHAnsi" w:cs="Arial"/>
                <w:sz w:val="20"/>
                <w:szCs w:val="20"/>
              </w:rPr>
              <w:t>Date of next review</w:t>
            </w:r>
          </w:p>
        </w:tc>
        <w:tc>
          <w:tcPr>
            <w:tcW w:w="2126" w:type="dxa"/>
            <w:tcBorders>
              <w:top w:val="single" w:sz="8" w:space="0" w:color="FF3300"/>
              <w:left w:val="single" w:sz="8" w:space="0" w:color="FF3300"/>
              <w:bottom w:val="single" w:sz="8" w:space="0" w:color="FF3300"/>
              <w:right w:val="single" w:sz="8" w:space="0" w:color="FF3300"/>
            </w:tcBorders>
            <w:vAlign w:val="center"/>
          </w:tcPr>
          <w:p w14:paraId="27BB1014" w14:textId="77777777" w:rsidR="00D55D97" w:rsidRPr="009C5227" w:rsidRDefault="00D55D97" w:rsidP="00F24689">
            <w:pPr>
              <w:spacing w:before="120" w:after="120" w:line="276" w:lineRule="auto"/>
              <w:rPr>
                <w:rFonts w:asciiTheme="minorHAnsi" w:hAnsiTheme="minorHAnsi" w:cs="Arial"/>
              </w:rPr>
            </w:pPr>
          </w:p>
        </w:tc>
      </w:tr>
    </w:tbl>
    <w:p w14:paraId="4EC8C9D7" w14:textId="77777777" w:rsidR="00972530" w:rsidRPr="009C5227" w:rsidRDefault="00972530" w:rsidP="00972530">
      <w:pPr>
        <w:spacing w:before="120" w:after="120" w:line="276" w:lineRule="auto"/>
        <w:rPr>
          <w:rFonts w:asciiTheme="minorHAnsi" w:hAnsiTheme="minorHAnsi" w:cs="Arial"/>
          <w:b/>
          <w:color w:val="FF3300"/>
        </w:rPr>
      </w:pPr>
    </w:p>
    <w:p w14:paraId="07F42542" w14:textId="6D4A650A" w:rsidR="002940E8" w:rsidRPr="009C5227" w:rsidRDefault="002940E8" w:rsidP="002940E8">
      <w:pPr>
        <w:pStyle w:val="Headinglevel1"/>
        <w:spacing w:before="240" w:line="276" w:lineRule="auto"/>
        <w:rPr>
          <w:rFonts w:asciiTheme="minorHAnsi" w:hAnsiTheme="minorHAnsi"/>
          <w:sz w:val="22"/>
          <w:szCs w:val="22"/>
        </w:rPr>
      </w:pPr>
    </w:p>
    <w:p w14:paraId="778ECCF0" w14:textId="3930DC7C" w:rsidR="00972530" w:rsidRDefault="00972530" w:rsidP="005B4D73">
      <w:pPr>
        <w:pStyle w:val="Headinglevel1"/>
        <w:numPr>
          <w:ilvl w:val="0"/>
          <w:numId w:val="30"/>
        </w:numPr>
        <w:ind w:left="284" w:hanging="284"/>
        <w:rPr>
          <w:rFonts w:asciiTheme="minorHAnsi" w:hAnsiTheme="minorHAnsi"/>
        </w:rPr>
      </w:pPr>
      <w:bookmarkStart w:id="0" w:name="_GoBack"/>
      <w:bookmarkEnd w:id="0"/>
      <w:r w:rsidRPr="009C5227">
        <w:rPr>
          <w:rFonts w:asciiTheme="minorHAnsi" w:hAnsiTheme="minorHAnsi"/>
        </w:rPr>
        <w:lastRenderedPageBreak/>
        <w:t>Appeals against internal assessment</w:t>
      </w:r>
      <w:r w:rsidR="00EB671C" w:rsidRPr="009C5227">
        <w:rPr>
          <w:rFonts w:asciiTheme="minorHAnsi" w:hAnsiTheme="minorHAnsi"/>
        </w:rPr>
        <w:t xml:space="preserve"> decisions</w:t>
      </w:r>
      <w:r w:rsidRPr="009C5227">
        <w:rPr>
          <w:rFonts w:asciiTheme="minorHAnsi" w:hAnsiTheme="minorHAnsi"/>
        </w:rPr>
        <w:t xml:space="preserve"> </w:t>
      </w:r>
      <w:r w:rsidR="00561839" w:rsidRPr="009C5227">
        <w:rPr>
          <w:rFonts w:asciiTheme="minorHAnsi" w:hAnsiTheme="minorHAnsi"/>
        </w:rPr>
        <w:t>(centre assessed marks)</w:t>
      </w:r>
    </w:p>
    <w:p w14:paraId="115EA3E1" w14:textId="44DE63EB" w:rsidR="00A63D81" w:rsidRPr="00A63D81" w:rsidRDefault="00A63D81" w:rsidP="00A63D81">
      <w:pPr>
        <w:pStyle w:val="Headinglevel1"/>
        <w:rPr>
          <w:rFonts w:asciiTheme="minorHAnsi" w:hAnsiTheme="minorHAnsi" w:cstheme="minorHAnsi"/>
          <w:b w:val="0"/>
          <w:i/>
          <w:sz w:val="24"/>
          <w:szCs w:val="24"/>
        </w:rPr>
      </w:pPr>
      <w:r w:rsidRPr="00A63D81">
        <w:rPr>
          <w:rFonts w:asciiTheme="minorHAnsi" w:hAnsiTheme="minorHAnsi" w:cstheme="minorHAnsi"/>
          <w:b w:val="0"/>
          <w:color w:val="000000"/>
          <w:sz w:val="24"/>
          <w:szCs w:val="24"/>
        </w:rPr>
        <w:t xml:space="preserve">Certain GCSE, GCE and other qualifications contain components of non-examination assessment (or units of coursework) which are internally assessed (marked) by </w:t>
      </w:r>
      <w:r>
        <w:rPr>
          <w:rFonts w:asciiTheme="minorHAnsi" w:hAnsiTheme="minorHAnsi" w:cstheme="minorHAnsi"/>
          <w:b w:val="0"/>
          <w:color w:val="000000"/>
          <w:sz w:val="24"/>
          <w:szCs w:val="24"/>
        </w:rPr>
        <w:t>Ormiston Rivers Academy</w:t>
      </w:r>
      <w:r w:rsidRPr="00A63D81">
        <w:rPr>
          <w:rFonts w:asciiTheme="minorHAnsi" w:hAnsiTheme="minorHAnsi" w:cstheme="minorHAnsi"/>
          <w:b w:val="0"/>
          <w:color w:val="000000"/>
          <w:sz w:val="24"/>
          <w:szCs w:val="24"/>
        </w:rPr>
        <w:t xml:space="preserve"> and </w:t>
      </w:r>
      <w:r w:rsidRPr="00A63D81">
        <w:rPr>
          <w:rFonts w:asciiTheme="minorHAnsi" w:hAnsiTheme="minorHAnsi" w:cstheme="minorHAnsi"/>
          <w:b w:val="0"/>
          <w:color w:val="auto"/>
          <w:sz w:val="24"/>
          <w:szCs w:val="24"/>
        </w:rPr>
        <w:t xml:space="preserve">internally standardised. The marks awarded (the internal assessment decisions) which contribute to the final </w:t>
      </w:r>
      <w:r w:rsidRPr="00A63D81">
        <w:rPr>
          <w:rFonts w:asciiTheme="minorHAnsi" w:hAnsiTheme="minorHAnsi" w:cstheme="minorHAnsi"/>
          <w:b w:val="0"/>
          <w:color w:val="000000"/>
          <w:sz w:val="24"/>
          <w:szCs w:val="24"/>
        </w:rPr>
        <w:t>grade of the qualification are then submitted by the deadline set by the awarding body for external moderation.</w:t>
      </w:r>
    </w:p>
    <w:p w14:paraId="3C58FE09" w14:textId="39EACB93" w:rsidR="00EB671C" w:rsidRPr="00D51049" w:rsidRDefault="00972530" w:rsidP="00561839">
      <w:pPr>
        <w:spacing w:before="240" w:after="240" w:line="276" w:lineRule="auto"/>
        <w:jc w:val="both"/>
        <w:rPr>
          <w:rFonts w:asciiTheme="minorHAnsi" w:hAnsiTheme="minorHAnsi" w:cs="Arial"/>
          <w:i/>
          <w:color w:val="000000"/>
          <w:sz w:val="24"/>
          <w:szCs w:val="24"/>
        </w:rPr>
      </w:pPr>
      <w:r w:rsidRPr="00D51049">
        <w:rPr>
          <w:rFonts w:asciiTheme="minorHAnsi" w:hAnsiTheme="minorHAnsi" w:cs="Arial"/>
          <w:noProof/>
          <w:sz w:val="24"/>
          <w:szCs w:val="24"/>
        </w:rPr>
        <w:t xml:space="preserve">This procedure confirms </w:t>
      </w:r>
      <w:r w:rsidR="000C636A" w:rsidRPr="00D51049">
        <w:rPr>
          <w:rFonts w:asciiTheme="minorHAnsi" w:hAnsiTheme="minorHAnsi" w:cs="Arial"/>
          <w:noProof/>
          <w:sz w:val="24"/>
          <w:szCs w:val="24"/>
        </w:rPr>
        <w:t>Ormiston Rivers Academys</w:t>
      </w:r>
      <w:r w:rsidRPr="00D51049">
        <w:rPr>
          <w:rFonts w:asciiTheme="minorHAnsi" w:hAnsiTheme="minorHAnsi" w:cs="Arial"/>
          <w:sz w:val="24"/>
          <w:szCs w:val="24"/>
        </w:rPr>
        <w:t xml:space="preserve"> compliance with JCQ’s </w:t>
      </w:r>
      <w:r w:rsidRPr="00D51049">
        <w:rPr>
          <w:rFonts w:asciiTheme="minorHAnsi" w:hAnsiTheme="minorHAnsi" w:cs="Arial"/>
          <w:i/>
          <w:sz w:val="24"/>
          <w:szCs w:val="24"/>
        </w:rPr>
        <w:t>General Regulations for Approved Centres 20</w:t>
      </w:r>
      <w:r w:rsidR="00A63D81">
        <w:rPr>
          <w:rFonts w:asciiTheme="minorHAnsi" w:hAnsiTheme="minorHAnsi" w:cs="Arial"/>
          <w:i/>
          <w:sz w:val="24"/>
          <w:szCs w:val="24"/>
        </w:rPr>
        <w:t>20</w:t>
      </w:r>
      <w:r w:rsidRPr="00D51049">
        <w:rPr>
          <w:rFonts w:asciiTheme="minorHAnsi" w:hAnsiTheme="minorHAnsi" w:cs="Arial"/>
          <w:i/>
          <w:sz w:val="24"/>
          <w:szCs w:val="24"/>
        </w:rPr>
        <w:t>-20</w:t>
      </w:r>
      <w:r w:rsidR="008E3424">
        <w:rPr>
          <w:rFonts w:asciiTheme="minorHAnsi" w:hAnsiTheme="minorHAnsi" w:cs="Arial"/>
          <w:i/>
          <w:sz w:val="24"/>
          <w:szCs w:val="24"/>
        </w:rPr>
        <w:t>2</w:t>
      </w:r>
      <w:r w:rsidR="00A63D81">
        <w:rPr>
          <w:rFonts w:asciiTheme="minorHAnsi" w:hAnsiTheme="minorHAnsi" w:cs="Arial"/>
          <w:i/>
          <w:sz w:val="24"/>
          <w:szCs w:val="24"/>
        </w:rPr>
        <w:t>1</w:t>
      </w:r>
      <w:r w:rsidRPr="00D51049">
        <w:rPr>
          <w:rFonts w:asciiTheme="minorHAnsi" w:hAnsiTheme="minorHAnsi" w:cs="Arial"/>
          <w:i/>
          <w:sz w:val="24"/>
          <w:szCs w:val="24"/>
        </w:rPr>
        <w:t>, section 5.</w:t>
      </w:r>
      <w:r w:rsidR="00000943" w:rsidRPr="00D51049">
        <w:rPr>
          <w:rFonts w:asciiTheme="minorHAnsi" w:hAnsiTheme="minorHAnsi" w:cs="Arial"/>
          <w:i/>
          <w:sz w:val="24"/>
          <w:szCs w:val="24"/>
        </w:rPr>
        <w:t>7</w:t>
      </w:r>
      <w:r w:rsidR="000C636A" w:rsidRPr="00D51049">
        <w:rPr>
          <w:rFonts w:asciiTheme="minorHAnsi" w:hAnsiTheme="minorHAnsi" w:cs="Arial"/>
          <w:i/>
          <w:sz w:val="24"/>
          <w:szCs w:val="24"/>
        </w:rPr>
        <w:t xml:space="preserve"> </w:t>
      </w:r>
      <w:r w:rsidRPr="00D51049">
        <w:rPr>
          <w:rFonts w:asciiTheme="minorHAnsi" w:hAnsiTheme="minorHAnsi" w:cs="Arial"/>
          <w:sz w:val="24"/>
          <w:szCs w:val="24"/>
        </w:rPr>
        <w:t xml:space="preserve">that the centre has in place </w:t>
      </w:r>
      <w:r w:rsidRPr="00D51049">
        <w:rPr>
          <w:rFonts w:asciiTheme="minorHAnsi" w:hAnsiTheme="minorHAnsi" w:cs="Arial"/>
          <w:i/>
          <w:sz w:val="24"/>
          <w:szCs w:val="24"/>
        </w:rPr>
        <w:t>“</w:t>
      </w:r>
      <w:r w:rsidRPr="00D51049">
        <w:rPr>
          <w:rFonts w:asciiTheme="minorHAnsi" w:hAnsiTheme="minorHAnsi" w:cs="Arial"/>
          <w:i/>
          <w:color w:val="000000"/>
          <w:sz w:val="24"/>
          <w:szCs w:val="24"/>
        </w:rPr>
        <w:t xml:space="preserve">a </w:t>
      </w:r>
      <w:r w:rsidRPr="00D51049">
        <w:rPr>
          <w:rFonts w:asciiTheme="minorHAnsi" w:hAnsiTheme="minorHAnsi" w:cs="Arial"/>
          <w:bCs/>
          <w:i/>
          <w:color w:val="000000"/>
          <w:sz w:val="24"/>
          <w:szCs w:val="24"/>
        </w:rPr>
        <w:t>written</w:t>
      </w:r>
      <w:r w:rsidRPr="00D51049">
        <w:rPr>
          <w:rFonts w:asciiTheme="minorHAnsi" w:hAnsiTheme="minorHAnsi" w:cs="Arial"/>
          <w:b/>
          <w:bCs/>
          <w:i/>
          <w:color w:val="000000"/>
          <w:sz w:val="24"/>
          <w:szCs w:val="24"/>
        </w:rPr>
        <w:t xml:space="preserve"> </w:t>
      </w:r>
      <w:r w:rsidRPr="00D51049">
        <w:rPr>
          <w:rFonts w:asciiTheme="minorHAnsi" w:hAnsiTheme="minorHAnsi" w:cs="Arial"/>
          <w:i/>
          <w:color w:val="000000"/>
          <w:sz w:val="24"/>
          <w:szCs w:val="24"/>
        </w:rPr>
        <w:t>internal appeals procedure relating to internal assessment decisions and to ensure that details of this procedure are communicated, made widely available and accessible to all candidates”</w:t>
      </w:r>
      <w:r w:rsidR="00EB671C" w:rsidRPr="00D51049">
        <w:rPr>
          <w:rFonts w:asciiTheme="minorHAnsi" w:hAnsiTheme="minorHAnsi" w:cs="Arial"/>
          <w:i/>
          <w:color w:val="000000"/>
          <w:sz w:val="24"/>
          <w:szCs w:val="24"/>
        </w:rPr>
        <w:t xml:space="preserve"> </w:t>
      </w:r>
      <w:r w:rsidR="00EB671C" w:rsidRPr="00D51049">
        <w:rPr>
          <w:rFonts w:asciiTheme="minorHAnsi" w:hAnsiTheme="minorHAnsi" w:cs="Arial"/>
          <w:color w:val="000000"/>
          <w:sz w:val="24"/>
          <w:szCs w:val="24"/>
        </w:rPr>
        <w:t>and that the centre</w:t>
      </w:r>
      <w:r w:rsidR="00EB671C" w:rsidRPr="00D51049">
        <w:rPr>
          <w:rFonts w:asciiTheme="minorHAnsi" w:hAnsiTheme="minorHAnsi" w:cs="Arial"/>
          <w:i/>
          <w:color w:val="000000"/>
          <w:sz w:val="24"/>
          <w:szCs w:val="24"/>
        </w:rPr>
        <w:t xml:space="preserve"> “must inform candidates of their centre assessed marks</w:t>
      </w:r>
      <w:r w:rsidR="00000943" w:rsidRPr="00D51049">
        <w:rPr>
          <w:rFonts w:asciiTheme="minorHAnsi" w:hAnsiTheme="minorHAnsi" w:cs="Arial"/>
          <w:i/>
          <w:color w:val="000000"/>
          <w:sz w:val="24"/>
          <w:szCs w:val="24"/>
        </w:rPr>
        <w:t>.</w:t>
      </w:r>
      <w:r w:rsidR="00EB671C" w:rsidRPr="00D51049">
        <w:rPr>
          <w:rFonts w:asciiTheme="minorHAnsi" w:hAnsiTheme="minorHAnsi" w:cs="Arial"/>
          <w:i/>
          <w:color w:val="000000"/>
          <w:sz w:val="24"/>
          <w:szCs w:val="24"/>
        </w:rPr>
        <w:t xml:space="preserve"> </w:t>
      </w:r>
      <w:r w:rsidR="00000943" w:rsidRPr="00D51049">
        <w:rPr>
          <w:rFonts w:asciiTheme="minorHAnsi" w:hAnsiTheme="minorHAnsi" w:cs="Arial"/>
          <w:i/>
          <w:color w:val="000000"/>
          <w:sz w:val="24"/>
          <w:szCs w:val="24"/>
        </w:rPr>
        <w:t>A</w:t>
      </w:r>
      <w:r w:rsidR="00EB671C" w:rsidRPr="00D51049">
        <w:rPr>
          <w:rFonts w:asciiTheme="minorHAnsi" w:hAnsiTheme="minorHAnsi" w:cs="Arial"/>
          <w:i/>
          <w:color w:val="000000"/>
          <w:sz w:val="24"/>
          <w:szCs w:val="24"/>
        </w:rPr>
        <w:t xml:space="preserve"> candidate is allowed to request a review of the centre’s marking before marks are submitted to the awarding body.”</w:t>
      </w:r>
    </w:p>
    <w:p w14:paraId="1DCFFE13" w14:textId="1566E8B8" w:rsidR="00E67C87" w:rsidRPr="00D51049" w:rsidRDefault="006B5F46" w:rsidP="00AB60E7">
      <w:pPr>
        <w:spacing w:before="120" w:after="120" w:line="276" w:lineRule="auto"/>
        <w:jc w:val="both"/>
        <w:rPr>
          <w:rFonts w:asciiTheme="minorHAnsi" w:hAnsiTheme="minorHAnsi" w:cs="Arial"/>
          <w:sz w:val="24"/>
          <w:szCs w:val="24"/>
        </w:rPr>
      </w:pPr>
      <w:r w:rsidRPr="00D51049">
        <w:rPr>
          <w:rFonts w:asciiTheme="minorHAnsi" w:hAnsiTheme="minorHAnsi" w:cs="Arial"/>
          <w:sz w:val="24"/>
          <w:szCs w:val="24"/>
        </w:rPr>
        <w:t>Ormiston Rivers Academy</w:t>
      </w:r>
      <w:r w:rsidR="00EB671C" w:rsidRPr="00D51049">
        <w:rPr>
          <w:rFonts w:asciiTheme="minorHAnsi" w:hAnsiTheme="minorHAnsi" w:cs="Arial"/>
          <w:sz w:val="24"/>
          <w:szCs w:val="24"/>
        </w:rPr>
        <w:t xml:space="preserve"> is committed to ensuring that whenever its staff mark candidates’ work this is done fairly, consistently and in accordance with the awarding body’s specification and subject-specific associated documents.</w:t>
      </w:r>
      <w:r w:rsidR="00E67C87" w:rsidRPr="00D51049">
        <w:rPr>
          <w:rFonts w:asciiTheme="minorHAnsi" w:hAnsiTheme="minorHAnsi" w:cs="Arial"/>
          <w:sz w:val="24"/>
          <w:szCs w:val="24"/>
        </w:rPr>
        <w:t xml:space="preserve"> </w:t>
      </w:r>
    </w:p>
    <w:p w14:paraId="6D065556" w14:textId="402AEC47" w:rsidR="006C26BE" w:rsidRPr="00D51049" w:rsidRDefault="006B5F46" w:rsidP="00AB60E7">
      <w:pPr>
        <w:spacing w:before="120" w:after="120" w:line="276" w:lineRule="auto"/>
        <w:jc w:val="both"/>
        <w:rPr>
          <w:rFonts w:asciiTheme="minorHAnsi" w:eastAsia="Times New Roman" w:hAnsiTheme="minorHAnsi" w:cs="Segoe UI"/>
          <w:color w:val="212121"/>
          <w:sz w:val="24"/>
          <w:szCs w:val="24"/>
        </w:rPr>
      </w:pPr>
      <w:r w:rsidRPr="00D51049">
        <w:rPr>
          <w:rFonts w:asciiTheme="minorHAnsi" w:eastAsia="Times New Roman" w:hAnsiTheme="minorHAnsi" w:cs="Calibri"/>
          <w:color w:val="212121"/>
          <w:sz w:val="24"/>
          <w:szCs w:val="24"/>
        </w:rPr>
        <w:t>Ormiston Rivers Academy</w:t>
      </w:r>
      <w:r w:rsidR="006C26BE" w:rsidRPr="00D51049">
        <w:rPr>
          <w:rFonts w:asciiTheme="minorHAnsi" w:eastAsia="Times New Roman" w:hAnsiTheme="minorHAnsi" w:cs="Calibri"/>
          <w:color w:val="212121"/>
          <w:sz w:val="24"/>
          <w:szCs w:val="24"/>
        </w:rPr>
        <w:t xml:space="preserve"> ensures that all centre staff follow a robust </w:t>
      </w:r>
      <w:r w:rsidR="006C26BE" w:rsidRPr="00D51049">
        <w:rPr>
          <w:rFonts w:asciiTheme="minorHAnsi" w:eastAsia="Times New Roman" w:hAnsiTheme="minorHAnsi" w:cs="Calibri"/>
          <w:i/>
          <w:iCs/>
          <w:color w:val="212121"/>
          <w:sz w:val="24"/>
          <w:szCs w:val="24"/>
        </w:rPr>
        <w:t>Non-examination assessment policy</w:t>
      </w:r>
      <w:r w:rsidR="006C26BE" w:rsidRPr="00D51049">
        <w:rPr>
          <w:rFonts w:asciiTheme="minorHAnsi" w:eastAsia="Times New Roman" w:hAnsiTheme="minorHAnsi" w:cs="Calibri"/>
          <w:color w:val="212121"/>
          <w:sz w:val="24"/>
          <w:szCs w:val="24"/>
        </w:rPr>
        <w:t> (for the management of GCE and GCSE non-examination assessments). This policy details all procedures relating to non-examination assessments</w:t>
      </w:r>
      <w:r w:rsidR="00E67C87" w:rsidRPr="00D51049">
        <w:rPr>
          <w:rFonts w:asciiTheme="minorHAnsi" w:eastAsia="Times New Roman" w:hAnsiTheme="minorHAnsi" w:cs="Calibri"/>
          <w:color w:val="212121"/>
          <w:sz w:val="24"/>
          <w:szCs w:val="24"/>
        </w:rPr>
        <w:t xml:space="preserve"> for GC</w:t>
      </w:r>
      <w:r w:rsidRPr="00D51049">
        <w:rPr>
          <w:rFonts w:asciiTheme="minorHAnsi" w:eastAsia="Times New Roman" w:hAnsiTheme="minorHAnsi" w:cs="Calibri"/>
          <w:color w:val="212121"/>
          <w:sz w:val="24"/>
          <w:szCs w:val="24"/>
        </w:rPr>
        <w:t xml:space="preserve">E, GCSE, Project qualifications, </w:t>
      </w:r>
      <w:r w:rsidR="006C26BE" w:rsidRPr="00D51049">
        <w:rPr>
          <w:rFonts w:asciiTheme="minorHAnsi" w:eastAsia="Times New Roman" w:hAnsiTheme="minorHAnsi" w:cs="Calibri"/>
          <w:color w:val="212121"/>
          <w:sz w:val="24"/>
          <w:szCs w:val="24"/>
        </w:rPr>
        <w:t>including the marking and quality assurance processes which relevant teaching staff are required to follow.</w:t>
      </w:r>
    </w:p>
    <w:p w14:paraId="71860A9E" w14:textId="588556BC" w:rsidR="00E67C87" w:rsidRPr="00D51049" w:rsidRDefault="00EB671C" w:rsidP="00AB60E7">
      <w:pPr>
        <w:spacing w:before="120" w:after="120" w:line="276" w:lineRule="auto"/>
        <w:jc w:val="both"/>
        <w:rPr>
          <w:rFonts w:asciiTheme="minorHAnsi" w:hAnsiTheme="minorHAnsi" w:cs="Arial"/>
          <w:sz w:val="24"/>
          <w:szCs w:val="24"/>
        </w:rPr>
      </w:pPr>
      <w:r w:rsidRPr="00D51049">
        <w:rPr>
          <w:rFonts w:asciiTheme="minorHAnsi" w:hAnsiTheme="minorHAnsi" w:cs="Arial"/>
          <w:sz w:val="24"/>
          <w:szCs w:val="24"/>
        </w:rPr>
        <w:t xml:space="preserve">Candidates’ work will be marked by staff who have appropriate knowledge, understanding and skill, and who have been trained in this activity.  </w:t>
      </w:r>
      <w:r w:rsidR="00BD63EE" w:rsidRPr="00D51049">
        <w:rPr>
          <w:rFonts w:asciiTheme="minorHAnsi" w:hAnsiTheme="minorHAnsi" w:cs="Arial"/>
          <w:sz w:val="24"/>
          <w:szCs w:val="24"/>
        </w:rPr>
        <w:t>Ormiston Rivers Academy</w:t>
      </w:r>
      <w:r w:rsidRPr="00D51049">
        <w:rPr>
          <w:rFonts w:asciiTheme="minorHAnsi" w:hAnsiTheme="minorHAnsi" w:cs="Arial"/>
          <w:sz w:val="24"/>
          <w:szCs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6911564C" w14:textId="46471FDB" w:rsidR="00244D5C" w:rsidRPr="00D51049" w:rsidRDefault="00561839" w:rsidP="00AB60E7">
      <w:pPr>
        <w:spacing w:before="120" w:after="120" w:line="276" w:lineRule="auto"/>
        <w:jc w:val="both"/>
        <w:rPr>
          <w:rFonts w:asciiTheme="minorHAnsi" w:hAnsiTheme="minorHAnsi"/>
          <w:sz w:val="24"/>
          <w:szCs w:val="24"/>
        </w:rPr>
      </w:pPr>
      <w:r w:rsidRPr="00D51049">
        <w:rPr>
          <w:rFonts w:asciiTheme="minorHAnsi" w:hAnsiTheme="minorHAnsi"/>
          <w:noProof/>
          <w:sz w:val="24"/>
          <w:szCs w:val="24"/>
        </w:rPr>
        <w:t xml:space="preserve">On being informed of </w:t>
      </w:r>
      <w:r w:rsidR="00B35D13" w:rsidRPr="00D51049">
        <w:rPr>
          <w:rFonts w:asciiTheme="minorHAnsi" w:hAnsiTheme="minorHAnsi"/>
          <w:noProof/>
          <w:sz w:val="24"/>
          <w:szCs w:val="24"/>
        </w:rPr>
        <w:t xml:space="preserve">their </w:t>
      </w:r>
      <w:r w:rsidRPr="00D51049">
        <w:rPr>
          <w:rFonts w:asciiTheme="minorHAnsi" w:hAnsiTheme="minorHAnsi"/>
          <w:noProof/>
          <w:sz w:val="24"/>
          <w:szCs w:val="24"/>
        </w:rPr>
        <w:t>centre assessed marks</w:t>
      </w:r>
      <w:r w:rsidR="00FA6472" w:rsidRPr="00D51049">
        <w:rPr>
          <w:rFonts w:asciiTheme="minorHAnsi" w:hAnsiTheme="minorHAnsi"/>
          <w:noProof/>
          <w:sz w:val="24"/>
          <w:szCs w:val="24"/>
        </w:rPr>
        <w:t xml:space="preserve">, </w:t>
      </w:r>
      <w:r w:rsidRPr="00D51049">
        <w:rPr>
          <w:rFonts w:asciiTheme="minorHAnsi" w:hAnsiTheme="minorHAnsi"/>
          <w:noProof/>
          <w:sz w:val="24"/>
          <w:szCs w:val="24"/>
        </w:rPr>
        <w:t>i</w:t>
      </w:r>
      <w:r w:rsidR="00AC3F41" w:rsidRPr="00D51049">
        <w:rPr>
          <w:rFonts w:asciiTheme="minorHAnsi" w:hAnsiTheme="minorHAnsi"/>
          <w:noProof/>
          <w:sz w:val="24"/>
          <w:szCs w:val="24"/>
        </w:rPr>
        <w:t xml:space="preserve">f a candidate believes that </w:t>
      </w:r>
      <w:r w:rsidR="00B35D13" w:rsidRPr="00D51049">
        <w:rPr>
          <w:rFonts w:asciiTheme="minorHAnsi" w:hAnsiTheme="minorHAnsi"/>
          <w:noProof/>
          <w:sz w:val="24"/>
          <w:szCs w:val="24"/>
        </w:rPr>
        <w:t>the above procedures were not followed</w:t>
      </w:r>
      <w:r w:rsidR="00AC3F41" w:rsidRPr="00D51049">
        <w:rPr>
          <w:rFonts w:asciiTheme="minorHAnsi" w:hAnsiTheme="minorHAnsi"/>
          <w:noProof/>
          <w:sz w:val="24"/>
          <w:szCs w:val="24"/>
        </w:rPr>
        <w:t xml:space="preserve"> in relation to</w:t>
      </w:r>
      <w:r w:rsidR="00244D5C" w:rsidRPr="00D51049">
        <w:rPr>
          <w:rFonts w:asciiTheme="minorHAnsi" w:hAnsiTheme="minorHAnsi"/>
          <w:noProof/>
          <w:sz w:val="24"/>
          <w:szCs w:val="24"/>
        </w:rPr>
        <w:t xml:space="preserve"> the marking of</w:t>
      </w:r>
      <w:r w:rsidR="00AC3F41" w:rsidRPr="00D51049">
        <w:rPr>
          <w:rFonts w:asciiTheme="minorHAnsi" w:hAnsiTheme="minorHAnsi"/>
          <w:noProof/>
          <w:sz w:val="24"/>
          <w:szCs w:val="24"/>
        </w:rPr>
        <w:t xml:space="preserve"> his/her work, </w:t>
      </w:r>
      <w:r w:rsidR="00B35D13" w:rsidRPr="00D51049">
        <w:rPr>
          <w:rFonts w:asciiTheme="minorHAnsi" w:hAnsiTheme="minorHAnsi"/>
          <w:noProof/>
          <w:sz w:val="24"/>
          <w:szCs w:val="24"/>
        </w:rPr>
        <w:t>or that the assessor has not properly applied the mark scheme</w:t>
      </w:r>
      <w:r w:rsidR="00BC7C18" w:rsidRPr="00D51049">
        <w:rPr>
          <w:rFonts w:asciiTheme="minorHAnsi" w:hAnsiTheme="minorHAnsi"/>
          <w:noProof/>
          <w:sz w:val="24"/>
          <w:szCs w:val="24"/>
        </w:rPr>
        <w:t xml:space="preserve"> to his/her marking, then </w:t>
      </w:r>
      <w:r w:rsidR="00AC3F41" w:rsidRPr="00D51049">
        <w:rPr>
          <w:rFonts w:asciiTheme="minorHAnsi" w:hAnsiTheme="minorHAnsi"/>
          <w:noProof/>
          <w:sz w:val="24"/>
          <w:szCs w:val="24"/>
        </w:rPr>
        <w:t>he/she may make use of th</w:t>
      </w:r>
      <w:r w:rsidR="00BD63EE" w:rsidRPr="00D51049">
        <w:rPr>
          <w:rFonts w:asciiTheme="minorHAnsi" w:hAnsiTheme="minorHAnsi"/>
          <w:noProof/>
          <w:sz w:val="24"/>
          <w:szCs w:val="24"/>
        </w:rPr>
        <w:t>is</w:t>
      </w:r>
      <w:r w:rsidR="00AC3F41" w:rsidRPr="00D51049">
        <w:rPr>
          <w:rFonts w:asciiTheme="minorHAnsi" w:hAnsiTheme="minorHAnsi"/>
          <w:noProof/>
          <w:sz w:val="24"/>
          <w:szCs w:val="24"/>
        </w:rPr>
        <w:t xml:space="preserve"> appeals procedure</w:t>
      </w:r>
      <w:r w:rsidR="00207A5D" w:rsidRPr="00D51049">
        <w:rPr>
          <w:rFonts w:asciiTheme="minorHAnsi" w:hAnsiTheme="minorHAnsi"/>
          <w:noProof/>
          <w:sz w:val="24"/>
          <w:szCs w:val="24"/>
        </w:rPr>
        <w:t xml:space="preserve"> </w:t>
      </w:r>
      <w:r w:rsidR="00BC7C18" w:rsidRPr="00D51049">
        <w:rPr>
          <w:rFonts w:asciiTheme="minorHAnsi" w:hAnsiTheme="minorHAnsi"/>
          <w:noProof/>
          <w:sz w:val="24"/>
          <w:szCs w:val="24"/>
        </w:rPr>
        <w:t xml:space="preserve">to </w:t>
      </w:r>
      <w:r w:rsidR="00237634" w:rsidRPr="00D51049">
        <w:rPr>
          <w:rFonts w:asciiTheme="minorHAnsi" w:hAnsiTheme="minorHAnsi"/>
          <w:noProof/>
          <w:sz w:val="24"/>
          <w:szCs w:val="24"/>
        </w:rPr>
        <w:t xml:space="preserve">consider whether to </w:t>
      </w:r>
      <w:r w:rsidR="00BC7C18" w:rsidRPr="00D51049">
        <w:rPr>
          <w:rFonts w:asciiTheme="minorHAnsi" w:hAnsiTheme="minorHAnsi"/>
          <w:noProof/>
          <w:sz w:val="24"/>
          <w:szCs w:val="24"/>
        </w:rPr>
        <w:t xml:space="preserve">request a review </w:t>
      </w:r>
      <w:r w:rsidR="00237634" w:rsidRPr="00D51049">
        <w:rPr>
          <w:rFonts w:asciiTheme="minorHAnsi" w:hAnsiTheme="minorHAnsi"/>
          <w:sz w:val="24"/>
          <w:szCs w:val="24"/>
        </w:rPr>
        <w:t xml:space="preserve">of the </w:t>
      </w:r>
      <w:r w:rsidR="00244D5C" w:rsidRPr="00D51049">
        <w:rPr>
          <w:rFonts w:asciiTheme="minorHAnsi" w:hAnsiTheme="minorHAnsi"/>
          <w:sz w:val="24"/>
          <w:szCs w:val="24"/>
        </w:rPr>
        <w:t xml:space="preserve">centre’s </w:t>
      </w:r>
      <w:r w:rsidR="00237634" w:rsidRPr="00D51049">
        <w:rPr>
          <w:rFonts w:asciiTheme="minorHAnsi" w:hAnsiTheme="minorHAnsi"/>
          <w:sz w:val="24"/>
          <w:szCs w:val="24"/>
        </w:rPr>
        <w:t>marking.</w:t>
      </w:r>
    </w:p>
    <w:p w14:paraId="77892FC5" w14:textId="7E6106D7" w:rsidR="00270FF8" w:rsidRPr="00270FF8" w:rsidRDefault="00F54F9E" w:rsidP="006470F1">
      <w:pPr>
        <w:pStyle w:val="ListParagraph"/>
        <w:numPr>
          <w:ilvl w:val="0"/>
          <w:numId w:val="23"/>
        </w:numPr>
        <w:spacing w:before="120" w:after="120" w:line="276" w:lineRule="auto"/>
        <w:jc w:val="both"/>
        <w:rPr>
          <w:rFonts w:asciiTheme="minorHAnsi" w:hAnsiTheme="minorHAnsi" w:cstheme="minorHAnsi"/>
        </w:rPr>
      </w:pPr>
      <w:r w:rsidRPr="00270FF8">
        <w:rPr>
          <w:rFonts w:asciiTheme="minorHAnsi" w:hAnsiTheme="minorHAnsi" w:cs="Arial"/>
          <w:sz w:val="24"/>
          <w:szCs w:val="24"/>
        </w:rPr>
        <w:t xml:space="preserve">Ormiston Rivers Academy will </w:t>
      </w:r>
      <w:r w:rsidR="00F6577A" w:rsidRPr="00270FF8">
        <w:rPr>
          <w:rFonts w:asciiTheme="minorHAnsi" w:hAnsiTheme="minorHAnsi" w:cs="Arial"/>
          <w:sz w:val="24"/>
          <w:szCs w:val="24"/>
        </w:rPr>
        <w:t>ensure that candidates are informed of their centre assessed marks so that they may request a review of the centre’s marking before marks are submitted to the awarding body.</w:t>
      </w:r>
    </w:p>
    <w:p w14:paraId="243B79E4" w14:textId="6B56AF1F" w:rsidR="00A63D81" w:rsidRPr="00A63D81" w:rsidRDefault="00A63D81" w:rsidP="00A63D81">
      <w:pPr>
        <w:pStyle w:val="ListParagraph"/>
        <w:numPr>
          <w:ilvl w:val="0"/>
          <w:numId w:val="23"/>
        </w:numPr>
        <w:spacing w:before="120" w:after="120" w:line="276" w:lineRule="auto"/>
        <w:jc w:val="both"/>
        <w:rPr>
          <w:rFonts w:asciiTheme="minorHAnsi" w:hAnsiTheme="minorHAnsi" w:cstheme="minorHAnsi"/>
        </w:rPr>
      </w:pPr>
      <w:r w:rsidRPr="00A63D81">
        <w:rPr>
          <w:rFonts w:asciiTheme="minorHAnsi" w:eastAsia="Times New Roman" w:hAnsiTheme="minorHAnsi" w:cstheme="minorHAnsi"/>
          <w:sz w:val="24"/>
          <w:szCs w:val="24"/>
        </w:rPr>
        <w:t xml:space="preserve">inform candidates that they will need to explain on what grounds they wish to request a review of an internally assessed mark as a review will only focus on the quality of their work </w:t>
      </w:r>
      <w:r w:rsidRPr="00A63D81">
        <w:rPr>
          <w:rFonts w:asciiTheme="minorHAnsi" w:hAnsiTheme="minorHAnsi" w:cstheme="minorHAnsi"/>
          <w:sz w:val="24"/>
          <w:szCs w:val="24"/>
        </w:rPr>
        <w:t>in meeting the published assessm</w:t>
      </w:r>
      <w:r w:rsidRPr="00A63D81">
        <w:rPr>
          <w:rFonts w:asciiTheme="minorHAnsi" w:hAnsiTheme="minorHAnsi" w:cstheme="minorHAnsi"/>
        </w:rPr>
        <w:t>ent criteria</w:t>
      </w:r>
    </w:p>
    <w:p w14:paraId="7ED36C55" w14:textId="070ADD78" w:rsidR="00A63D81" w:rsidRPr="00A63D81" w:rsidRDefault="00A63D81" w:rsidP="00A63D81">
      <w:pPr>
        <w:pStyle w:val="ListParagraph"/>
        <w:numPr>
          <w:ilvl w:val="0"/>
          <w:numId w:val="23"/>
        </w:numPr>
        <w:spacing w:before="120" w:after="120" w:line="276" w:lineRule="auto"/>
        <w:jc w:val="both"/>
        <w:rPr>
          <w:rFonts w:asciiTheme="minorHAnsi" w:hAnsiTheme="minorHAnsi" w:cstheme="minorHAnsi"/>
          <w:sz w:val="24"/>
          <w:szCs w:val="24"/>
        </w:rPr>
      </w:pPr>
      <w:r w:rsidRPr="00A63D81">
        <w:rPr>
          <w:rFonts w:asciiTheme="minorHAnsi" w:hAnsiTheme="minorHAnsi" w:cstheme="minorHAnsi"/>
          <w:sz w:val="24"/>
          <w:szCs w:val="24"/>
        </w:rPr>
        <w:t xml:space="preserve">inform candidates that they may request copies of materials (for example, as a minimum, a copy </w:t>
      </w:r>
      <w:r>
        <w:rPr>
          <w:rFonts w:asciiTheme="minorHAnsi" w:hAnsiTheme="minorHAnsi" w:cstheme="minorHAnsi"/>
          <w:sz w:val="24"/>
          <w:szCs w:val="24"/>
        </w:rPr>
        <w:t xml:space="preserve">of </w:t>
      </w:r>
      <w:r w:rsidRPr="00A63D81">
        <w:rPr>
          <w:rFonts w:asciiTheme="minorHAnsi" w:hAnsiTheme="minorHAnsi" w:cstheme="minorHAnsi"/>
          <w:sz w:val="24"/>
          <w:szCs w:val="24"/>
        </w:rPr>
        <w:t xml:space="preserve">their </w:t>
      </w:r>
      <w:r w:rsidRPr="00A63D81">
        <w:rPr>
          <w:rFonts w:asciiTheme="minorHAnsi" w:eastAsia="Times New Roman" w:hAnsiTheme="minorHAnsi" w:cstheme="minorHAnsi"/>
          <w:sz w:val="24"/>
          <w:szCs w:val="24"/>
        </w:rPr>
        <w:t>marked assessment material (work) and the mark scheme or assessment criteria plus additional materials which may vary from subject to subject)</w:t>
      </w:r>
      <w:r w:rsidRPr="00A63D81">
        <w:rPr>
          <w:rFonts w:asciiTheme="minorHAnsi" w:hAnsiTheme="minorHAnsi" w:cstheme="minorHAnsi"/>
          <w:sz w:val="24"/>
          <w:szCs w:val="24"/>
        </w:rPr>
        <w:t xml:space="preserve"> to assist them in considering whether to request a review of the centre’s marking of the assessment</w:t>
      </w:r>
    </w:p>
    <w:p w14:paraId="3D796DFE" w14:textId="766B4678" w:rsidR="002008B7" w:rsidRPr="002008B7" w:rsidRDefault="002008B7" w:rsidP="002008B7">
      <w:pPr>
        <w:pStyle w:val="ListParagraph"/>
        <w:numPr>
          <w:ilvl w:val="0"/>
          <w:numId w:val="23"/>
        </w:numPr>
        <w:spacing w:before="120" w:after="120" w:line="276" w:lineRule="auto"/>
        <w:ind w:left="714" w:hanging="357"/>
        <w:jc w:val="both"/>
        <w:rPr>
          <w:rFonts w:asciiTheme="minorHAnsi" w:hAnsiTheme="minorHAnsi" w:cstheme="minorHAnsi"/>
          <w:sz w:val="24"/>
          <w:szCs w:val="24"/>
        </w:rPr>
      </w:pPr>
      <w:r w:rsidRPr="002008B7">
        <w:rPr>
          <w:rFonts w:asciiTheme="minorHAnsi" w:hAnsiTheme="minorHAnsi" w:cstheme="minorHAnsi"/>
          <w:sz w:val="24"/>
          <w:szCs w:val="24"/>
        </w:rPr>
        <w:t xml:space="preserve">having received a request for copies of materials, promptly make them available to the candidate (or </w:t>
      </w:r>
      <w:r w:rsidRPr="002008B7">
        <w:rPr>
          <w:rFonts w:asciiTheme="minorHAnsi" w:eastAsia="Times New Roman" w:hAnsiTheme="minorHAnsi" w:cstheme="minorHAnsi"/>
          <w:sz w:val="24"/>
          <w:szCs w:val="24"/>
        </w:rPr>
        <w:t>for some marked assessment materials, such as art work and recordings, inform the candidate that these will be shared under supervised conditions)</w:t>
      </w:r>
      <w:r w:rsidRPr="002008B7">
        <w:rPr>
          <w:rFonts w:asciiTheme="minorHAnsi" w:hAnsiTheme="minorHAnsi" w:cstheme="minorHAnsi"/>
          <w:sz w:val="24"/>
          <w:szCs w:val="24"/>
        </w:rPr>
        <w:t xml:space="preserve"> within </w:t>
      </w:r>
      <w:r>
        <w:rPr>
          <w:rFonts w:asciiTheme="minorHAnsi" w:hAnsiTheme="minorHAnsi" w:cstheme="minorHAnsi"/>
          <w:sz w:val="24"/>
          <w:szCs w:val="24"/>
        </w:rPr>
        <w:t>3</w:t>
      </w:r>
      <w:r w:rsidRPr="002008B7">
        <w:rPr>
          <w:rFonts w:asciiTheme="minorHAnsi" w:hAnsiTheme="minorHAnsi" w:cstheme="minorHAnsi"/>
          <w:sz w:val="24"/>
          <w:szCs w:val="24"/>
        </w:rPr>
        <w:t xml:space="preserve"> </w:t>
      </w:r>
      <w:r>
        <w:rPr>
          <w:rFonts w:asciiTheme="minorHAnsi" w:hAnsiTheme="minorHAnsi" w:cstheme="minorHAnsi"/>
          <w:sz w:val="24"/>
          <w:szCs w:val="24"/>
        </w:rPr>
        <w:t>academy</w:t>
      </w:r>
      <w:r w:rsidRPr="002008B7">
        <w:rPr>
          <w:rFonts w:asciiTheme="minorHAnsi" w:hAnsiTheme="minorHAnsi" w:cstheme="minorHAnsi"/>
          <w:sz w:val="24"/>
          <w:szCs w:val="24"/>
        </w:rPr>
        <w:t xml:space="preserve"> days</w:t>
      </w:r>
    </w:p>
    <w:p w14:paraId="40105B8D" w14:textId="77777777" w:rsidR="002008B7" w:rsidRPr="00270FF8" w:rsidRDefault="002008B7" w:rsidP="002008B7">
      <w:pPr>
        <w:pStyle w:val="ListParagraph"/>
        <w:numPr>
          <w:ilvl w:val="0"/>
          <w:numId w:val="23"/>
        </w:numPr>
        <w:spacing w:before="120" w:after="120" w:line="276" w:lineRule="auto"/>
        <w:ind w:left="714" w:hanging="357"/>
        <w:jc w:val="both"/>
        <w:rPr>
          <w:rFonts w:asciiTheme="minorHAnsi" w:hAnsiTheme="minorHAnsi" w:cstheme="minorHAnsi"/>
          <w:sz w:val="24"/>
          <w:szCs w:val="24"/>
        </w:rPr>
      </w:pPr>
      <w:r w:rsidRPr="00270FF8">
        <w:rPr>
          <w:rFonts w:asciiTheme="minorHAnsi" w:eastAsia="Times New Roman" w:hAnsiTheme="minorHAnsi" w:cstheme="minorHAnsi"/>
          <w:sz w:val="24"/>
          <w:szCs w:val="24"/>
        </w:rPr>
        <w:t>inform candidates they will not be allowed access to original assessment material unless supervised</w:t>
      </w:r>
    </w:p>
    <w:p w14:paraId="26E8DF99" w14:textId="5F10CD3A" w:rsidR="00270FF8" w:rsidRPr="00270FF8" w:rsidRDefault="00270FF8" w:rsidP="00270FF8">
      <w:pPr>
        <w:pStyle w:val="ListParagraph"/>
        <w:numPr>
          <w:ilvl w:val="0"/>
          <w:numId w:val="23"/>
        </w:numPr>
        <w:spacing w:before="120" w:after="120" w:line="276" w:lineRule="auto"/>
        <w:ind w:left="714" w:hanging="357"/>
        <w:jc w:val="both"/>
        <w:rPr>
          <w:rFonts w:asciiTheme="minorHAnsi" w:hAnsiTheme="minorHAnsi" w:cstheme="minorHAnsi"/>
          <w:sz w:val="24"/>
          <w:szCs w:val="24"/>
        </w:rPr>
      </w:pPr>
      <w:r>
        <w:rPr>
          <w:rFonts w:asciiTheme="minorHAnsi" w:hAnsiTheme="minorHAnsi" w:cstheme="minorHAnsi"/>
          <w:sz w:val="24"/>
          <w:szCs w:val="24"/>
        </w:rPr>
        <w:lastRenderedPageBreak/>
        <w:t xml:space="preserve">candidates will have 4 academy days from receipt of the requested information, </w:t>
      </w:r>
      <w:r w:rsidRPr="00270FF8">
        <w:rPr>
          <w:rFonts w:asciiTheme="minorHAnsi" w:hAnsiTheme="minorHAnsi" w:cstheme="minorHAnsi"/>
          <w:sz w:val="24"/>
          <w:szCs w:val="24"/>
        </w:rPr>
        <w:t>to review and reach a decision</w:t>
      </w:r>
      <w:r>
        <w:rPr>
          <w:rFonts w:asciiTheme="minorHAnsi" w:hAnsiTheme="minorHAnsi" w:cstheme="minorHAnsi"/>
          <w:sz w:val="24"/>
          <w:szCs w:val="24"/>
        </w:rPr>
        <w:t xml:space="preserve"> wheather to request an appeal.  C</w:t>
      </w:r>
      <w:r w:rsidRPr="00270FF8">
        <w:rPr>
          <w:rFonts w:asciiTheme="minorHAnsi" w:hAnsiTheme="minorHAnsi" w:cstheme="minorHAnsi"/>
          <w:sz w:val="24"/>
          <w:szCs w:val="24"/>
        </w:rPr>
        <w:t xml:space="preserve">andidates </w:t>
      </w:r>
      <w:r>
        <w:rPr>
          <w:rFonts w:asciiTheme="minorHAnsi" w:eastAsia="Times New Roman" w:hAnsiTheme="minorHAnsi" w:cstheme="minorHAnsi"/>
          <w:sz w:val="24"/>
          <w:szCs w:val="24"/>
        </w:rPr>
        <w:t xml:space="preserve">must have  valid and sufficient evidence to justify an appeals request. </w:t>
      </w:r>
      <w:r w:rsidRPr="00270FF8">
        <w:rPr>
          <w:rFonts w:asciiTheme="minorHAnsi" w:eastAsia="Times New Roman" w:hAnsiTheme="minorHAnsi" w:cstheme="minorHAnsi"/>
          <w:sz w:val="24"/>
          <w:szCs w:val="24"/>
        </w:rPr>
        <w:t xml:space="preserve"> </w:t>
      </w:r>
    </w:p>
    <w:p w14:paraId="3A4D7121" w14:textId="0C40726D" w:rsidR="004F7EF9" w:rsidRPr="00D51049" w:rsidRDefault="00270FF8" w:rsidP="00AB60E7">
      <w:pPr>
        <w:pStyle w:val="ListParagraph"/>
        <w:numPr>
          <w:ilvl w:val="0"/>
          <w:numId w:val="23"/>
        </w:numPr>
        <w:spacing w:before="120" w:after="120" w:line="276" w:lineRule="auto"/>
        <w:ind w:left="714" w:hanging="357"/>
        <w:jc w:val="both"/>
        <w:rPr>
          <w:rFonts w:asciiTheme="minorHAnsi" w:hAnsiTheme="minorHAnsi" w:cs="Arial"/>
          <w:sz w:val="24"/>
          <w:szCs w:val="24"/>
        </w:rPr>
      </w:pPr>
      <w:r>
        <w:rPr>
          <w:rFonts w:asciiTheme="minorHAnsi" w:hAnsiTheme="minorHAnsi" w:cs="Arial"/>
          <w:sz w:val="24"/>
          <w:szCs w:val="24"/>
        </w:rPr>
        <w:t>a</w:t>
      </w:r>
      <w:r w:rsidR="004F7EF9" w:rsidRPr="00D51049">
        <w:rPr>
          <w:rFonts w:asciiTheme="minorHAnsi" w:hAnsiTheme="minorHAnsi" w:cs="Arial"/>
          <w:sz w:val="24"/>
          <w:szCs w:val="24"/>
        </w:rPr>
        <w:t xml:space="preserve"> candidate wishing to request an appeal must see the Exams Officer to discuss their reasons for appeal within the timeframe outline in point </w:t>
      </w:r>
      <w:r>
        <w:rPr>
          <w:rFonts w:asciiTheme="minorHAnsi" w:hAnsiTheme="minorHAnsi" w:cs="Arial"/>
          <w:sz w:val="24"/>
          <w:szCs w:val="24"/>
        </w:rPr>
        <w:t>6</w:t>
      </w:r>
      <w:r w:rsidR="004F7EF9" w:rsidRPr="00D51049">
        <w:rPr>
          <w:rFonts w:asciiTheme="minorHAnsi" w:hAnsiTheme="minorHAnsi" w:cs="Arial"/>
          <w:sz w:val="24"/>
          <w:szCs w:val="24"/>
        </w:rPr>
        <w:t xml:space="preserve"> above</w:t>
      </w:r>
      <w:r w:rsidR="007E7EE0" w:rsidRPr="00D51049">
        <w:rPr>
          <w:rFonts w:asciiTheme="minorHAnsi" w:hAnsiTheme="minorHAnsi" w:cs="Arial"/>
          <w:sz w:val="24"/>
          <w:szCs w:val="24"/>
        </w:rPr>
        <w:t>.  If valid and sufficient evidence for appeal is produced, the candidate must complete an Internal Appeals Form and submit it to the Exams Officer, within the same timeframe.</w:t>
      </w:r>
    </w:p>
    <w:p w14:paraId="7563F3AA" w14:textId="7731DC2E" w:rsidR="0050262A" w:rsidRPr="00D51049" w:rsidRDefault="007E7EE0" w:rsidP="00AB60E7">
      <w:pPr>
        <w:pStyle w:val="ListParagraph"/>
        <w:numPr>
          <w:ilvl w:val="0"/>
          <w:numId w:val="23"/>
        </w:numPr>
        <w:spacing w:before="120" w:after="120" w:line="276" w:lineRule="auto"/>
        <w:ind w:left="714" w:hanging="357"/>
        <w:jc w:val="both"/>
        <w:rPr>
          <w:rFonts w:asciiTheme="minorHAnsi" w:hAnsiTheme="minorHAnsi" w:cs="Arial"/>
          <w:sz w:val="24"/>
          <w:szCs w:val="24"/>
        </w:rPr>
      </w:pPr>
      <w:r w:rsidRPr="00D51049">
        <w:rPr>
          <w:rFonts w:asciiTheme="minorHAnsi" w:hAnsiTheme="minorHAnsi" w:cs="Arial"/>
          <w:sz w:val="24"/>
          <w:szCs w:val="24"/>
        </w:rPr>
        <w:t>Upon receipt of a completed Internal Appeals Form and supporting evidence, Ormiston Rivers Academy will allow 5 academy days for the review to be carried out, to make any necessary changes to marks and to inform the candidate of the outcome, all before the awarding body’s deadline.</w:t>
      </w:r>
    </w:p>
    <w:p w14:paraId="58AA8D18" w14:textId="0FE49398" w:rsidR="0050262A" w:rsidRPr="00D51049" w:rsidRDefault="007E7EE0" w:rsidP="00AB60E7">
      <w:pPr>
        <w:pStyle w:val="ListParagraph"/>
        <w:numPr>
          <w:ilvl w:val="0"/>
          <w:numId w:val="23"/>
        </w:numPr>
        <w:spacing w:before="120" w:after="120" w:line="276" w:lineRule="auto"/>
        <w:ind w:left="714" w:hanging="357"/>
        <w:jc w:val="both"/>
        <w:rPr>
          <w:rFonts w:asciiTheme="minorHAnsi" w:hAnsiTheme="minorHAnsi" w:cs="Arial"/>
          <w:sz w:val="24"/>
          <w:szCs w:val="24"/>
        </w:rPr>
      </w:pPr>
      <w:r w:rsidRPr="00D51049">
        <w:rPr>
          <w:rFonts w:asciiTheme="minorHAnsi" w:hAnsiTheme="minorHAnsi" w:cs="Arial"/>
          <w:sz w:val="24"/>
          <w:szCs w:val="24"/>
        </w:rPr>
        <w:t xml:space="preserve">Ormiston Rivers Academy will </w:t>
      </w:r>
      <w:r w:rsidR="00F6577A" w:rsidRPr="00D51049">
        <w:rPr>
          <w:rFonts w:asciiTheme="minorHAnsi" w:hAnsiTheme="minorHAnsi" w:cs="Arial"/>
          <w:sz w:val="24"/>
          <w:szCs w:val="24"/>
        </w:rPr>
        <w:t xml:space="preserve">ensure that the review of marking is carried out by an assessor who has appropriate competence, has had no previous involvement in the assessment of that candidate and has no personal interest in the review. </w:t>
      </w:r>
    </w:p>
    <w:p w14:paraId="17E11FD7" w14:textId="4EFEF1E1" w:rsidR="0050262A" w:rsidRPr="00D51049" w:rsidRDefault="007E7EE0" w:rsidP="00AB60E7">
      <w:pPr>
        <w:pStyle w:val="ListParagraph"/>
        <w:numPr>
          <w:ilvl w:val="0"/>
          <w:numId w:val="23"/>
        </w:numPr>
        <w:spacing w:before="120" w:after="120" w:line="276" w:lineRule="auto"/>
        <w:ind w:left="714" w:hanging="357"/>
        <w:jc w:val="both"/>
        <w:rPr>
          <w:rFonts w:asciiTheme="minorHAnsi" w:hAnsiTheme="minorHAnsi" w:cs="Arial"/>
          <w:sz w:val="24"/>
          <w:szCs w:val="24"/>
        </w:rPr>
      </w:pPr>
      <w:r w:rsidRPr="00D51049">
        <w:rPr>
          <w:rFonts w:asciiTheme="minorHAnsi" w:hAnsiTheme="minorHAnsi" w:cs="Arial"/>
          <w:sz w:val="24"/>
          <w:szCs w:val="24"/>
        </w:rPr>
        <w:t xml:space="preserve">Ormiston Rivers Academy will </w:t>
      </w:r>
      <w:r w:rsidR="00F6577A" w:rsidRPr="00D51049">
        <w:rPr>
          <w:rFonts w:asciiTheme="minorHAnsi" w:hAnsiTheme="minorHAnsi" w:cs="Arial"/>
          <w:sz w:val="24"/>
          <w:szCs w:val="24"/>
        </w:rPr>
        <w:t>instruct the reviewer to ensure that the candidate’s mark is consistent with the standard set by the centre.</w:t>
      </w:r>
    </w:p>
    <w:p w14:paraId="49D4D56A" w14:textId="54AFAC95" w:rsidR="00F149C8" w:rsidRPr="00D51049" w:rsidRDefault="007E7EE0" w:rsidP="00AB60E7">
      <w:pPr>
        <w:pStyle w:val="ListParagraph"/>
        <w:numPr>
          <w:ilvl w:val="0"/>
          <w:numId w:val="23"/>
        </w:numPr>
        <w:spacing w:before="120" w:after="120" w:line="276" w:lineRule="auto"/>
        <w:ind w:left="714" w:hanging="357"/>
        <w:jc w:val="both"/>
        <w:rPr>
          <w:rFonts w:asciiTheme="minorHAnsi" w:hAnsiTheme="minorHAnsi" w:cs="Arial"/>
          <w:sz w:val="24"/>
          <w:szCs w:val="24"/>
        </w:rPr>
      </w:pPr>
      <w:r w:rsidRPr="00D51049">
        <w:rPr>
          <w:rFonts w:asciiTheme="minorHAnsi" w:hAnsiTheme="minorHAnsi" w:cs="Arial"/>
          <w:sz w:val="24"/>
          <w:szCs w:val="24"/>
        </w:rPr>
        <w:t>The candidate will be informed i</w:t>
      </w:r>
      <w:r w:rsidR="00F149C8" w:rsidRPr="00D51049">
        <w:rPr>
          <w:rFonts w:asciiTheme="minorHAnsi" w:hAnsiTheme="minorHAnsi" w:cs="Arial"/>
          <w:sz w:val="24"/>
          <w:szCs w:val="24"/>
        </w:rPr>
        <w:t>n writing of the outcome of the review of the centre’s marking.</w:t>
      </w:r>
    </w:p>
    <w:p w14:paraId="54C64584" w14:textId="77777777" w:rsidR="00D67CDA" w:rsidRPr="00D67CDA" w:rsidRDefault="00F149C8" w:rsidP="00D67CDA">
      <w:pPr>
        <w:spacing w:before="120" w:after="120" w:line="276" w:lineRule="auto"/>
        <w:jc w:val="both"/>
        <w:rPr>
          <w:rFonts w:asciiTheme="minorHAnsi" w:hAnsiTheme="minorHAnsi" w:cstheme="minorHAnsi"/>
          <w:sz w:val="24"/>
          <w:szCs w:val="24"/>
        </w:rPr>
      </w:pPr>
      <w:r w:rsidRPr="00D51049">
        <w:rPr>
          <w:rFonts w:asciiTheme="minorHAnsi" w:hAnsiTheme="minorHAnsi" w:cs="Arial"/>
          <w:sz w:val="24"/>
          <w:szCs w:val="24"/>
        </w:rPr>
        <w:t>The outcome of the review of the centre’s marking will be made known to the head of centre</w:t>
      </w:r>
      <w:r w:rsidR="007B1EA9">
        <w:rPr>
          <w:rFonts w:asciiTheme="minorHAnsi" w:hAnsiTheme="minorHAnsi" w:cs="Arial"/>
          <w:sz w:val="24"/>
          <w:szCs w:val="24"/>
        </w:rPr>
        <w:t xml:space="preserve">, </w:t>
      </w:r>
      <w:r w:rsidR="007B1EA9" w:rsidRPr="007B1EA9">
        <w:rPr>
          <w:rFonts w:asciiTheme="minorHAnsi" w:hAnsiTheme="minorHAnsi" w:cstheme="minorHAnsi"/>
          <w:sz w:val="24"/>
          <w:szCs w:val="24"/>
        </w:rPr>
        <w:t xml:space="preserve">who </w:t>
      </w:r>
      <w:r w:rsidR="007B1EA9" w:rsidRPr="007B1EA9">
        <w:rPr>
          <w:rFonts w:asciiTheme="minorHAnsi" w:eastAsia="Times New Roman" w:hAnsiTheme="minorHAnsi" w:cstheme="minorHAnsi"/>
          <w:sz w:val="24"/>
          <w:szCs w:val="24"/>
        </w:rPr>
        <w:t>will have the final decision if there is any disagreement on the mark to be submitted to the awarding body.</w:t>
      </w:r>
      <w:r w:rsidR="007B1EA9" w:rsidRPr="00151D5B">
        <w:rPr>
          <w:rFonts w:ascii="GillSansMT" w:eastAsia="Times New Roman" w:hAnsi="GillSansMT" w:cs="Times New Roman"/>
        </w:rPr>
        <w:t xml:space="preserve">  </w:t>
      </w:r>
      <w:r w:rsidRPr="00D51049">
        <w:rPr>
          <w:rFonts w:asciiTheme="minorHAnsi" w:hAnsiTheme="minorHAnsi" w:cs="Arial"/>
          <w:sz w:val="24"/>
          <w:szCs w:val="24"/>
        </w:rPr>
        <w:t>A written record of the review will be kept and made available to the awarding body upon request.</w:t>
      </w:r>
      <w:r w:rsidR="00D67CDA">
        <w:rPr>
          <w:rFonts w:asciiTheme="minorHAnsi" w:hAnsiTheme="minorHAnsi" w:cs="Arial"/>
          <w:sz w:val="24"/>
          <w:szCs w:val="24"/>
        </w:rPr>
        <w:t xml:space="preserve"> </w:t>
      </w:r>
      <w:r w:rsidR="00D67CDA" w:rsidRPr="00D67CDA">
        <w:rPr>
          <w:rFonts w:asciiTheme="minorHAnsi" w:eastAsia="Times New Roman" w:hAnsiTheme="minorHAnsi" w:cstheme="minorHAnsi"/>
          <w:sz w:val="24"/>
          <w:szCs w:val="24"/>
        </w:rPr>
        <w:t>The awarding body will be informed if the centre does not accept the outcome of a review.</w:t>
      </w:r>
    </w:p>
    <w:p w14:paraId="6266497D" w14:textId="56094DEC" w:rsidR="00D3735F" w:rsidRPr="00D51049" w:rsidRDefault="00E67C87" w:rsidP="00AB60E7">
      <w:pPr>
        <w:spacing w:line="276" w:lineRule="auto"/>
        <w:jc w:val="both"/>
        <w:rPr>
          <w:rFonts w:asciiTheme="minorHAnsi" w:hAnsiTheme="minorHAnsi" w:cs="Arial"/>
          <w:sz w:val="24"/>
          <w:szCs w:val="24"/>
        </w:rPr>
      </w:pPr>
      <w:r w:rsidRPr="00D51049">
        <w:rPr>
          <w:rFonts w:asciiTheme="minorHAnsi" w:hAnsiTheme="minorHAnsi" w:cs="Arial"/>
          <w:sz w:val="24"/>
          <w:szCs w:val="24"/>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0B1CE481" w14:textId="6797A6FB" w:rsidR="004268DF" w:rsidRPr="00D51049" w:rsidRDefault="004268DF" w:rsidP="00554C81">
      <w:pPr>
        <w:spacing w:before="120" w:after="120" w:line="276" w:lineRule="auto"/>
        <w:ind w:right="-166"/>
        <w:rPr>
          <w:rStyle w:val="Hyperlink"/>
          <w:rFonts w:asciiTheme="minorHAnsi" w:hAnsiTheme="minorHAnsi" w:cs="Arial"/>
          <w:color w:val="auto"/>
          <w:sz w:val="16"/>
          <w:szCs w:val="16"/>
          <w:highlight w:val="yellow"/>
          <w:u w:val="none"/>
        </w:rPr>
      </w:pPr>
    </w:p>
    <w:p w14:paraId="253971F0" w14:textId="0200BDB1" w:rsidR="003365DA" w:rsidRPr="009C5227" w:rsidRDefault="00381FB0" w:rsidP="00381FB0">
      <w:pPr>
        <w:pStyle w:val="Headinglevel1"/>
        <w:rPr>
          <w:rFonts w:asciiTheme="minorHAnsi" w:hAnsiTheme="minorHAnsi"/>
        </w:rPr>
      </w:pPr>
      <w:r w:rsidRPr="009C5227">
        <w:rPr>
          <w:rFonts w:asciiTheme="minorHAnsi" w:hAnsiTheme="minorHAnsi"/>
        </w:rPr>
        <w:t xml:space="preserve">2. </w:t>
      </w:r>
      <w:r w:rsidR="003365DA" w:rsidRPr="009C5227">
        <w:rPr>
          <w:rFonts w:asciiTheme="minorHAnsi" w:hAnsiTheme="minorHAnsi"/>
        </w:rPr>
        <w:t xml:space="preserve">Appeals against </w:t>
      </w:r>
      <w:r w:rsidR="002940E8" w:rsidRPr="009C5227">
        <w:rPr>
          <w:rFonts w:asciiTheme="minorHAnsi" w:hAnsiTheme="minorHAnsi"/>
        </w:rPr>
        <w:t xml:space="preserve">the </w:t>
      </w:r>
      <w:r w:rsidR="003365DA" w:rsidRPr="009C5227">
        <w:rPr>
          <w:rFonts w:asciiTheme="minorHAnsi" w:hAnsiTheme="minorHAnsi"/>
        </w:rPr>
        <w:t>centre</w:t>
      </w:r>
      <w:r w:rsidR="002940E8" w:rsidRPr="009C5227">
        <w:rPr>
          <w:rFonts w:asciiTheme="minorHAnsi" w:hAnsiTheme="minorHAnsi"/>
        </w:rPr>
        <w:t>’s</w:t>
      </w:r>
      <w:r w:rsidR="003365DA" w:rsidRPr="009C5227">
        <w:rPr>
          <w:rFonts w:asciiTheme="minorHAnsi" w:hAnsiTheme="minorHAnsi"/>
        </w:rPr>
        <w:t xml:space="preserve"> </w:t>
      </w:r>
      <w:r w:rsidR="00752113" w:rsidRPr="009C5227">
        <w:rPr>
          <w:rFonts w:asciiTheme="minorHAnsi" w:hAnsiTheme="minorHAnsi"/>
        </w:rPr>
        <w:t>decision not</w:t>
      </w:r>
      <w:r w:rsidR="003365DA" w:rsidRPr="009C5227">
        <w:rPr>
          <w:rFonts w:asciiTheme="minorHAnsi" w:hAnsiTheme="minorHAnsi"/>
        </w:rPr>
        <w:t xml:space="preserve"> to support </w:t>
      </w:r>
      <w:r w:rsidR="002940E8" w:rsidRPr="009C5227">
        <w:rPr>
          <w:rFonts w:asciiTheme="minorHAnsi" w:hAnsiTheme="minorHAnsi"/>
        </w:rPr>
        <w:t xml:space="preserve">a </w:t>
      </w:r>
      <w:r w:rsidR="003365DA" w:rsidRPr="009C5227">
        <w:rPr>
          <w:rFonts w:asciiTheme="minorHAnsi" w:hAnsiTheme="minorHAnsi"/>
        </w:rPr>
        <w:t>clerical check, a review of marking, a review of moderation or an appeal</w:t>
      </w:r>
    </w:p>
    <w:p w14:paraId="362D7435" w14:textId="5E991E55" w:rsidR="00207A5D" w:rsidRPr="00D51049" w:rsidRDefault="003365DA" w:rsidP="00AB60E7">
      <w:pPr>
        <w:autoSpaceDE w:val="0"/>
        <w:autoSpaceDN w:val="0"/>
        <w:adjustRightInd w:val="0"/>
        <w:spacing w:before="120" w:after="120" w:line="276" w:lineRule="auto"/>
        <w:jc w:val="both"/>
        <w:rPr>
          <w:rFonts w:asciiTheme="minorHAnsi" w:hAnsiTheme="minorHAnsi" w:cs="Arial"/>
          <w:i/>
          <w:color w:val="000000"/>
          <w:sz w:val="24"/>
          <w:szCs w:val="24"/>
        </w:rPr>
      </w:pPr>
      <w:r w:rsidRPr="00D51049">
        <w:rPr>
          <w:rFonts w:asciiTheme="minorHAnsi" w:hAnsiTheme="minorHAnsi" w:cs="Arial"/>
          <w:noProof/>
          <w:sz w:val="24"/>
          <w:szCs w:val="24"/>
        </w:rPr>
        <w:t xml:space="preserve">This procedure confirms </w:t>
      </w:r>
      <w:r w:rsidR="002C351C" w:rsidRPr="00D51049">
        <w:rPr>
          <w:rFonts w:asciiTheme="minorHAnsi" w:hAnsiTheme="minorHAnsi" w:cs="Arial"/>
          <w:noProof/>
          <w:sz w:val="24"/>
          <w:szCs w:val="24"/>
        </w:rPr>
        <w:t>Ormiston Rivers Academy’s</w:t>
      </w:r>
      <w:r w:rsidRPr="00D51049">
        <w:rPr>
          <w:rFonts w:asciiTheme="minorHAnsi" w:hAnsiTheme="minorHAnsi" w:cs="Arial"/>
          <w:sz w:val="24"/>
          <w:szCs w:val="24"/>
        </w:rPr>
        <w:t xml:space="preserve"> compliance with JCQ’s </w:t>
      </w:r>
      <w:r w:rsidRPr="00D51049">
        <w:rPr>
          <w:rFonts w:asciiTheme="minorHAnsi" w:hAnsiTheme="minorHAnsi" w:cs="Arial"/>
          <w:i/>
          <w:sz w:val="24"/>
          <w:szCs w:val="24"/>
        </w:rPr>
        <w:t>General Regulations for Approved Centres 20</w:t>
      </w:r>
      <w:r w:rsidR="00D67CDA">
        <w:rPr>
          <w:rFonts w:asciiTheme="minorHAnsi" w:hAnsiTheme="minorHAnsi" w:cs="Arial"/>
          <w:i/>
          <w:sz w:val="24"/>
          <w:szCs w:val="24"/>
        </w:rPr>
        <w:t>20</w:t>
      </w:r>
      <w:r w:rsidRPr="00D51049">
        <w:rPr>
          <w:rFonts w:asciiTheme="minorHAnsi" w:hAnsiTheme="minorHAnsi" w:cs="Arial"/>
          <w:i/>
          <w:sz w:val="24"/>
          <w:szCs w:val="24"/>
        </w:rPr>
        <w:t>-20</w:t>
      </w:r>
      <w:r w:rsidR="00E6546A">
        <w:rPr>
          <w:rFonts w:asciiTheme="minorHAnsi" w:hAnsiTheme="minorHAnsi" w:cs="Arial"/>
          <w:i/>
          <w:sz w:val="24"/>
          <w:szCs w:val="24"/>
        </w:rPr>
        <w:t>2</w:t>
      </w:r>
      <w:r w:rsidR="00D67CDA">
        <w:rPr>
          <w:rFonts w:asciiTheme="minorHAnsi" w:hAnsiTheme="minorHAnsi" w:cs="Arial"/>
          <w:i/>
          <w:sz w:val="24"/>
          <w:szCs w:val="24"/>
        </w:rPr>
        <w:t>1</w:t>
      </w:r>
      <w:r w:rsidRPr="00D51049">
        <w:rPr>
          <w:rFonts w:asciiTheme="minorHAnsi" w:hAnsiTheme="minorHAnsi" w:cs="Arial"/>
          <w:i/>
          <w:sz w:val="24"/>
          <w:szCs w:val="24"/>
        </w:rPr>
        <w:t>, section 5.1</w:t>
      </w:r>
      <w:r w:rsidR="00207A5D" w:rsidRPr="00D51049">
        <w:rPr>
          <w:rFonts w:asciiTheme="minorHAnsi" w:hAnsiTheme="minorHAnsi" w:cs="Arial"/>
          <w:i/>
          <w:sz w:val="24"/>
          <w:szCs w:val="24"/>
        </w:rPr>
        <w:t>3</w:t>
      </w:r>
      <w:r w:rsidRPr="00D51049">
        <w:rPr>
          <w:rFonts w:asciiTheme="minorHAnsi" w:hAnsiTheme="minorHAnsi" w:cs="Arial"/>
          <w:i/>
          <w:sz w:val="24"/>
          <w:szCs w:val="24"/>
        </w:rPr>
        <w:t xml:space="preserve"> </w:t>
      </w:r>
      <w:r w:rsidRPr="00D51049">
        <w:rPr>
          <w:rFonts w:asciiTheme="minorHAnsi" w:hAnsiTheme="minorHAnsi" w:cs="Arial"/>
          <w:sz w:val="24"/>
          <w:szCs w:val="24"/>
        </w:rPr>
        <w:t>that the centre has in place</w:t>
      </w:r>
      <w:r w:rsidRPr="00D51049">
        <w:rPr>
          <w:rFonts w:asciiTheme="minorHAnsi" w:hAnsiTheme="minorHAnsi" w:cs="Arial"/>
          <w:b/>
          <w:bCs/>
          <w:i/>
          <w:color w:val="000000"/>
          <w:sz w:val="24"/>
          <w:szCs w:val="24"/>
        </w:rPr>
        <w:t xml:space="preserve"> “</w:t>
      </w:r>
      <w:r w:rsidRPr="00D51049">
        <w:rPr>
          <w:rFonts w:asciiTheme="minorHAnsi" w:hAnsiTheme="minorHAnsi" w:cs="Arial"/>
          <w:i/>
          <w:color w:val="000000"/>
          <w:sz w:val="24"/>
          <w:szCs w:val="24"/>
        </w:rPr>
        <w:t xml:space="preserve">a </w:t>
      </w:r>
      <w:r w:rsidRPr="00D51049">
        <w:rPr>
          <w:rFonts w:asciiTheme="minorHAnsi" w:hAnsiTheme="minorHAnsi" w:cs="Arial"/>
          <w:bCs/>
          <w:i/>
          <w:color w:val="000000"/>
          <w:sz w:val="24"/>
          <w:szCs w:val="24"/>
        </w:rPr>
        <w:t xml:space="preserve">written </w:t>
      </w:r>
      <w:r w:rsidRPr="00D51049">
        <w:rPr>
          <w:rFonts w:asciiTheme="minorHAnsi" w:hAnsiTheme="minorHAnsi" w:cs="Arial"/>
          <w:i/>
          <w:color w:val="000000"/>
          <w:sz w:val="24"/>
          <w:szCs w:val="24"/>
        </w:rPr>
        <w:t>internal appeals procedure to manage disputes when a candidate disagrees with a centre decision not to support a clerical check, a review of marking, a review of moderation or an appeal...”</w:t>
      </w:r>
    </w:p>
    <w:p w14:paraId="48F25D9D" w14:textId="6CCD6C0C" w:rsidR="00135FEF" w:rsidRPr="00D51049" w:rsidRDefault="00903444" w:rsidP="00AB60E7">
      <w:pPr>
        <w:spacing w:before="120" w:after="120" w:line="276" w:lineRule="auto"/>
        <w:jc w:val="both"/>
        <w:rPr>
          <w:rFonts w:asciiTheme="minorHAnsi" w:hAnsiTheme="minorHAnsi" w:cs="Arial"/>
          <w:sz w:val="24"/>
          <w:szCs w:val="24"/>
        </w:rPr>
      </w:pPr>
      <w:r w:rsidRPr="00D51049">
        <w:rPr>
          <w:rFonts w:asciiTheme="minorHAnsi" w:hAnsiTheme="minorHAnsi" w:cs="Arial"/>
          <w:sz w:val="24"/>
          <w:szCs w:val="24"/>
        </w:rPr>
        <w:t xml:space="preserve">Following the </w:t>
      </w:r>
      <w:r w:rsidR="00B76344" w:rsidRPr="00D51049">
        <w:rPr>
          <w:rFonts w:asciiTheme="minorHAnsi" w:hAnsiTheme="minorHAnsi" w:cs="Arial"/>
          <w:sz w:val="24"/>
          <w:szCs w:val="24"/>
        </w:rPr>
        <w:t>issue of results</w:t>
      </w:r>
      <w:r w:rsidR="0069794D" w:rsidRPr="00D51049">
        <w:rPr>
          <w:rFonts w:asciiTheme="minorHAnsi" w:hAnsiTheme="minorHAnsi" w:cs="Arial"/>
          <w:sz w:val="24"/>
          <w:szCs w:val="24"/>
        </w:rPr>
        <w:t>,</w:t>
      </w:r>
      <w:r w:rsidR="00B76344" w:rsidRPr="00D51049">
        <w:rPr>
          <w:rFonts w:asciiTheme="minorHAnsi" w:hAnsiTheme="minorHAnsi" w:cs="Arial"/>
          <w:sz w:val="24"/>
          <w:szCs w:val="24"/>
        </w:rPr>
        <w:t xml:space="preserve"> </w:t>
      </w:r>
      <w:r w:rsidR="008D0AB5" w:rsidRPr="00D51049">
        <w:rPr>
          <w:rFonts w:asciiTheme="minorHAnsi" w:hAnsiTheme="minorHAnsi" w:cs="Arial"/>
          <w:sz w:val="24"/>
          <w:szCs w:val="24"/>
        </w:rPr>
        <w:t xml:space="preserve">awarding bodies </w:t>
      </w:r>
      <w:r w:rsidR="00B76344" w:rsidRPr="00D51049">
        <w:rPr>
          <w:rFonts w:asciiTheme="minorHAnsi" w:hAnsiTheme="minorHAnsi" w:cs="Arial"/>
          <w:sz w:val="24"/>
          <w:szCs w:val="24"/>
        </w:rPr>
        <w:t xml:space="preserve">make </w:t>
      </w:r>
      <w:r w:rsidR="008D0AB5" w:rsidRPr="00D51049">
        <w:rPr>
          <w:rFonts w:asciiTheme="minorHAnsi" w:hAnsiTheme="minorHAnsi" w:cs="Arial"/>
          <w:sz w:val="24"/>
          <w:szCs w:val="24"/>
        </w:rPr>
        <w:t>post-results services</w:t>
      </w:r>
      <w:r w:rsidR="00B76344" w:rsidRPr="00D51049">
        <w:rPr>
          <w:rFonts w:asciiTheme="minorHAnsi" w:hAnsiTheme="minorHAnsi" w:cs="Arial"/>
          <w:sz w:val="24"/>
          <w:szCs w:val="24"/>
        </w:rPr>
        <w:t xml:space="preserve"> available</w:t>
      </w:r>
      <w:r w:rsidR="008D0AB5" w:rsidRPr="00D51049">
        <w:rPr>
          <w:rFonts w:asciiTheme="minorHAnsi" w:hAnsiTheme="minorHAnsi" w:cs="Arial"/>
          <w:sz w:val="24"/>
          <w:szCs w:val="24"/>
        </w:rPr>
        <w:t xml:space="preserve">. </w:t>
      </w:r>
      <w:r w:rsidRPr="00D51049">
        <w:rPr>
          <w:rFonts w:asciiTheme="minorHAnsi" w:hAnsiTheme="minorHAnsi" w:cs="Arial"/>
          <w:sz w:val="24"/>
          <w:szCs w:val="24"/>
        </w:rPr>
        <w:t xml:space="preserve">Full details of these services, internal deadlines for requesting a service and fees charged </w:t>
      </w:r>
      <w:r w:rsidR="00F548D0" w:rsidRPr="00D51049">
        <w:rPr>
          <w:rFonts w:asciiTheme="minorHAnsi" w:hAnsiTheme="minorHAnsi" w:cs="Arial"/>
          <w:sz w:val="24"/>
          <w:szCs w:val="24"/>
        </w:rPr>
        <w:t>are</w:t>
      </w:r>
      <w:r w:rsidRPr="00D51049">
        <w:rPr>
          <w:rFonts w:asciiTheme="minorHAnsi" w:hAnsiTheme="minorHAnsi" w:cs="Arial"/>
          <w:sz w:val="24"/>
          <w:szCs w:val="24"/>
        </w:rPr>
        <w:t xml:space="preserve"> provided by the exams officer.</w:t>
      </w:r>
      <w:r w:rsidR="00752113" w:rsidRPr="00D51049">
        <w:rPr>
          <w:rFonts w:asciiTheme="minorHAnsi" w:hAnsiTheme="minorHAnsi" w:cs="Arial"/>
          <w:sz w:val="24"/>
          <w:szCs w:val="24"/>
        </w:rPr>
        <w:t xml:space="preserve"> </w:t>
      </w:r>
    </w:p>
    <w:p w14:paraId="61256AD5" w14:textId="26121EE4" w:rsidR="00903444" w:rsidRPr="00D51049" w:rsidRDefault="007840F3" w:rsidP="00AB60E7">
      <w:pPr>
        <w:spacing w:before="120" w:after="120" w:line="276" w:lineRule="auto"/>
        <w:jc w:val="both"/>
        <w:rPr>
          <w:rFonts w:asciiTheme="minorHAnsi" w:hAnsiTheme="minorHAnsi" w:cs="Arial"/>
          <w:sz w:val="24"/>
          <w:szCs w:val="24"/>
        </w:rPr>
      </w:pPr>
      <w:r w:rsidRPr="00D51049">
        <w:rPr>
          <w:rFonts w:asciiTheme="minorHAnsi" w:hAnsiTheme="minorHAnsi" w:cs="Arial"/>
          <w:sz w:val="24"/>
          <w:szCs w:val="24"/>
        </w:rPr>
        <w:t xml:space="preserve">Candidates are also informed of the arrangements for post-results services </w:t>
      </w:r>
      <w:r w:rsidRPr="00D51049">
        <w:rPr>
          <w:rFonts w:asciiTheme="minorHAnsi" w:hAnsiTheme="minorHAnsi" w:cs="Arial"/>
          <w:b/>
          <w:sz w:val="24"/>
          <w:szCs w:val="24"/>
        </w:rPr>
        <w:t>before</w:t>
      </w:r>
      <w:r w:rsidRPr="00D51049">
        <w:rPr>
          <w:rFonts w:asciiTheme="minorHAnsi" w:hAnsiTheme="minorHAnsi" w:cs="Arial"/>
          <w:sz w:val="24"/>
          <w:szCs w:val="24"/>
        </w:rPr>
        <w:t xml:space="preserve"> they sit any exams and the accessibility of senior members of centre staff immediately after the publication of results</w:t>
      </w:r>
      <w:r w:rsidR="00B9377C" w:rsidRPr="00D51049">
        <w:rPr>
          <w:rFonts w:asciiTheme="minorHAnsi" w:hAnsiTheme="minorHAnsi" w:cs="Arial"/>
          <w:sz w:val="24"/>
          <w:szCs w:val="24"/>
        </w:rPr>
        <w:t xml:space="preserve"> by </w:t>
      </w:r>
      <w:r w:rsidR="005F0101" w:rsidRPr="00D51049">
        <w:rPr>
          <w:rFonts w:asciiTheme="minorHAnsi" w:hAnsiTheme="minorHAnsi" w:cs="Arial"/>
          <w:sz w:val="24"/>
          <w:szCs w:val="24"/>
        </w:rPr>
        <w:t>email, directing them to relevant information on our website.</w:t>
      </w:r>
    </w:p>
    <w:p w14:paraId="738045A4" w14:textId="108824B9" w:rsidR="00E10E9D" w:rsidRPr="00D51049" w:rsidRDefault="00E10E9D" w:rsidP="00AB60E7">
      <w:pPr>
        <w:spacing w:before="120" w:after="120" w:line="276" w:lineRule="auto"/>
        <w:jc w:val="both"/>
        <w:rPr>
          <w:rFonts w:asciiTheme="minorHAnsi" w:hAnsiTheme="minorHAnsi" w:cs="Arial"/>
          <w:sz w:val="24"/>
          <w:szCs w:val="24"/>
        </w:rPr>
      </w:pPr>
      <w:r w:rsidRPr="00D51049">
        <w:rPr>
          <w:rFonts w:asciiTheme="minorHAnsi" w:hAnsiTheme="minorHAnsi" w:cs="Arial"/>
          <w:sz w:val="24"/>
          <w:szCs w:val="24"/>
        </w:rPr>
        <w:t xml:space="preserve">If the centre or a candidate (or </w:t>
      </w:r>
      <w:r w:rsidR="00FD36DF" w:rsidRPr="00D51049">
        <w:rPr>
          <w:rFonts w:asciiTheme="minorHAnsi" w:hAnsiTheme="minorHAnsi" w:cs="Arial"/>
          <w:sz w:val="24"/>
          <w:szCs w:val="24"/>
        </w:rPr>
        <w:t xml:space="preserve">his/her </w:t>
      </w:r>
      <w:r w:rsidRPr="00D51049">
        <w:rPr>
          <w:rFonts w:asciiTheme="minorHAnsi" w:hAnsiTheme="minorHAnsi" w:cs="Arial"/>
          <w:sz w:val="24"/>
          <w:szCs w:val="24"/>
        </w:rPr>
        <w:t xml:space="preserve">parent/carer) has </w:t>
      </w:r>
      <w:r w:rsidR="00B9377C" w:rsidRPr="00D51049">
        <w:rPr>
          <w:rFonts w:asciiTheme="minorHAnsi" w:hAnsiTheme="minorHAnsi" w:cs="Arial"/>
          <w:sz w:val="24"/>
          <w:szCs w:val="24"/>
        </w:rPr>
        <w:t>a concern and</w:t>
      </w:r>
      <w:r w:rsidRPr="00D51049">
        <w:rPr>
          <w:rFonts w:asciiTheme="minorHAnsi" w:hAnsiTheme="minorHAnsi" w:cs="Arial"/>
          <w:sz w:val="24"/>
          <w:szCs w:val="24"/>
        </w:rPr>
        <w:t xml:space="preserve"> believe</w:t>
      </w:r>
      <w:r w:rsidR="00B9377C" w:rsidRPr="00D51049">
        <w:rPr>
          <w:rFonts w:asciiTheme="minorHAnsi" w:hAnsiTheme="minorHAnsi" w:cs="Arial"/>
          <w:sz w:val="24"/>
          <w:szCs w:val="24"/>
        </w:rPr>
        <w:t>s</w:t>
      </w:r>
      <w:r w:rsidRPr="00D51049">
        <w:rPr>
          <w:rFonts w:asciiTheme="minorHAnsi" w:hAnsiTheme="minorHAnsi" w:cs="Arial"/>
          <w:sz w:val="24"/>
          <w:szCs w:val="24"/>
        </w:rPr>
        <w:t xml:space="preserve"> a result may not be accurate</w:t>
      </w:r>
      <w:r w:rsidR="00E247AC" w:rsidRPr="00D51049">
        <w:rPr>
          <w:rFonts w:asciiTheme="minorHAnsi" w:hAnsiTheme="minorHAnsi" w:cs="Arial"/>
          <w:sz w:val="24"/>
          <w:szCs w:val="24"/>
        </w:rPr>
        <w:t>,</w:t>
      </w:r>
      <w:r w:rsidRPr="00D51049">
        <w:rPr>
          <w:rFonts w:asciiTheme="minorHAnsi" w:hAnsiTheme="minorHAnsi" w:cs="Arial"/>
          <w:sz w:val="24"/>
          <w:szCs w:val="24"/>
        </w:rPr>
        <w:t xml:space="preserve"> </w:t>
      </w:r>
      <w:r w:rsidR="00C966CC" w:rsidRPr="00D51049">
        <w:rPr>
          <w:rFonts w:asciiTheme="minorHAnsi" w:hAnsiTheme="minorHAnsi" w:cs="Arial"/>
          <w:sz w:val="24"/>
          <w:szCs w:val="24"/>
        </w:rPr>
        <w:t>a review of the result</w:t>
      </w:r>
      <w:r w:rsidRPr="00D51049">
        <w:rPr>
          <w:rFonts w:asciiTheme="minorHAnsi" w:hAnsiTheme="minorHAnsi" w:cs="Arial"/>
          <w:sz w:val="24"/>
          <w:szCs w:val="24"/>
        </w:rPr>
        <w:t xml:space="preserve"> may be requested. </w:t>
      </w:r>
    </w:p>
    <w:p w14:paraId="1AFCA3BC" w14:textId="05C75B29" w:rsidR="0069794D" w:rsidRPr="00D51049" w:rsidRDefault="00C966CC" w:rsidP="00381FB0">
      <w:pPr>
        <w:spacing w:line="276" w:lineRule="auto"/>
        <w:rPr>
          <w:rFonts w:asciiTheme="minorHAnsi" w:hAnsiTheme="minorHAnsi"/>
          <w:b/>
          <w:sz w:val="24"/>
          <w:szCs w:val="24"/>
        </w:rPr>
      </w:pPr>
      <w:r w:rsidRPr="00D51049">
        <w:rPr>
          <w:rFonts w:asciiTheme="minorHAnsi" w:hAnsiTheme="minorHAnsi"/>
          <w:i/>
          <w:sz w:val="24"/>
          <w:szCs w:val="24"/>
        </w:rPr>
        <w:t>Reviews of Results</w:t>
      </w:r>
      <w:r w:rsidR="0069794D" w:rsidRPr="00D51049">
        <w:rPr>
          <w:rFonts w:asciiTheme="minorHAnsi" w:hAnsiTheme="minorHAnsi"/>
          <w:sz w:val="24"/>
          <w:szCs w:val="24"/>
        </w:rPr>
        <w:t xml:space="preserve"> (</w:t>
      </w:r>
      <w:r w:rsidRPr="00D51049">
        <w:rPr>
          <w:rFonts w:asciiTheme="minorHAnsi" w:hAnsiTheme="minorHAnsi"/>
          <w:sz w:val="24"/>
          <w:szCs w:val="24"/>
        </w:rPr>
        <w:t>Ro</w:t>
      </w:r>
      <w:r w:rsidR="0069794D" w:rsidRPr="00D51049">
        <w:rPr>
          <w:rFonts w:asciiTheme="minorHAnsi" w:hAnsiTheme="minorHAnsi"/>
          <w:sz w:val="24"/>
          <w:szCs w:val="24"/>
        </w:rPr>
        <w:t>Rs) offer</w:t>
      </w:r>
      <w:r w:rsidR="005E2B3B" w:rsidRPr="00D51049">
        <w:rPr>
          <w:rFonts w:asciiTheme="minorHAnsi" w:hAnsiTheme="minorHAnsi"/>
          <w:sz w:val="24"/>
          <w:szCs w:val="24"/>
        </w:rPr>
        <w:t>s</w:t>
      </w:r>
      <w:r w:rsidR="0069794D" w:rsidRPr="00D51049">
        <w:rPr>
          <w:rFonts w:asciiTheme="minorHAnsi" w:hAnsiTheme="minorHAnsi"/>
          <w:sz w:val="24"/>
          <w:szCs w:val="24"/>
        </w:rPr>
        <w:t xml:space="preserve"> three services.</w:t>
      </w:r>
    </w:p>
    <w:p w14:paraId="69222036" w14:textId="77777777" w:rsidR="0069794D" w:rsidRPr="00D51049" w:rsidRDefault="0069794D" w:rsidP="00381FB0">
      <w:pPr>
        <w:pStyle w:val="ListParagraph"/>
        <w:numPr>
          <w:ilvl w:val="0"/>
          <w:numId w:val="29"/>
        </w:numPr>
        <w:spacing w:line="276" w:lineRule="auto"/>
        <w:rPr>
          <w:rFonts w:asciiTheme="minorHAnsi" w:hAnsiTheme="minorHAnsi"/>
          <w:b/>
          <w:sz w:val="24"/>
          <w:szCs w:val="24"/>
        </w:rPr>
      </w:pPr>
      <w:r w:rsidRPr="00D51049">
        <w:rPr>
          <w:rFonts w:asciiTheme="minorHAnsi" w:hAnsiTheme="minorHAnsi"/>
          <w:sz w:val="24"/>
          <w:szCs w:val="24"/>
        </w:rPr>
        <w:t>Service 1 – clerical re-check</w:t>
      </w:r>
    </w:p>
    <w:p w14:paraId="5D3AAB4E" w14:textId="77777777" w:rsidR="0069794D" w:rsidRPr="00D51049" w:rsidRDefault="0069794D" w:rsidP="00381FB0">
      <w:pPr>
        <w:pStyle w:val="ListParagraph"/>
        <w:numPr>
          <w:ilvl w:val="0"/>
          <w:numId w:val="29"/>
        </w:numPr>
        <w:spacing w:line="276" w:lineRule="auto"/>
        <w:rPr>
          <w:rFonts w:asciiTheme="minorHAnsi" w:hAnsiTheme="minorHAnsi"/>
          <w:b/>
          <w:sz w:val="24"/>
          <w:szCs w:val="24"/>
        </w:rPr>
      </w:pPr>
      <w:r w:rsidRPr="00D51049">
        <w:rPr>
          <w:rFonts w:asciiTheme="minorHAnsi" w:hAnsiTheme="minorHAnsi"/>
          <w:sz w:val="24"/>
          <w:szCs w:val="24"/>
        </w:rPr>
        <w:lastRenderedPageBreak/>
        <w:t>Service 2 – review of marking</w:t>
      </w:r>
    </w:p>
    <w:p w14:paraId="2ECABA8F" w14:textId="77777777" w:rsidR="0069794D" w:rsidRPr="00D51049" w:rsidRDefault="0069794D" w:rsidP="00381FB0">
      <w:pPr>
        <w:pStyle w:val="ListParagraph"/>
        <w:numPr>
          <w:ilvl w:val="0"/>
          <w:numId w:val="29"/>
        </w:numPr>
        <w:spacing w:line="276" w:lineRule="auto"/>
        <w:rPr>
          <w:rFonts w:asciiTheme="minorHAnsi" w:hAnsiTheme="minorHAnsi"/>
          <w:b/>
          <w:sz w:val="24"/>
          <w:szCs w:val="24"/>
        </w:rPr>
      </w:pPr>
      <w:r w:rsidRPr="00D51049">
        <w:rPr>
          <w:rFonts w:asciiTheme="minorHAnsi" w:hAnsiTheme="minorHAnsi"/>
          <w:sz w:val="24"/>
          <w:szCs w:val="24"/>
        </w:rPr>
        <w:t xml:space="preserve">Service 3 – review of moderation (this service is not available </w:t>
      </w:r>
      <w:r w:rsidR="00752113" w:rsidRPr="00D51049">
        <w:rPr>
          <w:rFonts w:asciiTheme="minorHAnsi" w:hAnsiTheme="minorHAnsi"/>
          <w:sz w:val="24"/>
          <w:szCs w:val="24"/>
        </w:rPr>
        <w:t>to</w:t>
      </w:r>
      <w:r w:rsidRPr="00D51049">
        <w:rPr>
          <w:rFonts w:asciiTheme="minorHAnsi" w:hAnsiTheme="minorHAnsi"/>
          <w:sz w:val="24"/>
          <w:szCs w:val="24"/>
        </w:rPr>
        <w:t xml:space="preserve"> an individual candidate)</w:t>
      </w:r>
    </w:p>
    <w:p w14:paraId="3263D704" w14:textId="3C5D2C7A" w:rsidR="005E2B3B" w:rsidRPr="00D51049" w:rsidRDefault="005E2B3B" w:rsidP="00381FB0">
      <w:pPr>
        <w:spacing w:line="276" w:lineRule="auto"/>
        <w:rPr>
          <w:rFonts w:asciiTheme="minorHAnsi" w:hAnsiTheme="minorHAnsi"/>
          <w:b/>
          <w:sz w:val="24"/>
          <w:szCs w:val="24"/>
        </w:rPr>
      </w:pPr>
      <w:r w:rsidRPr="00D51049">
        <w:rPr>
          <w:rFonts w:asciiTheme="minorHAnsi" w:hAnsiTheme="minorHAnsi"/>
          <w:sz w:val="24"/>
          <w:szCs w:val="24"/>
        </w:rPr>
        <w:t xml:space="preserve">Written candidate consent </w:t>
      </w:r>
      <w:r w:rsidR="00E70668" w:rsidRPr="00D51049">
        <w:rPr>
          <w:rFonts w:asciiTheme="minorHAnsi" w:hAnsiTheme="minorHAnsi"/>
          <w:sz w:val="24"/>
          <w:szCs w:val="24"/>
        </w:rPr>
        <w:t xml:space="preserve">(informed consent via candidate email is acceptable) </w:t>
      </w:r>
      <w:r w:rsidRPr="00D51049">
        <w:rPr>
          <w:rFonts w:asciiTheme="minorHAnsi" w:hAnsiTheme="minorHAnsi"/>
          <w:sz w:val="24"/>
          <w:szCs w:val="24"/>
        </w:rPr>
        <w:t xml:space="preserve">is required in all cases before a request for a </w:t>
      </w:r>
      <w:r w:rsidR="00C966CC" w:rsidRPr="00D51049">
        <w:rPr>
          <w:rFonts w:asciiTheme="minorHAnsi" w:hAnsiTheme="minorHAnsi"/>
          <w:sz w:val="24"/>
          <w:szCs w:val="24"/>
        </w:rPr>
        <w:t>RoR</w:t>
      </w:r>
      <w:r w:rsidRPr="00D51049">
        <w:rPr>
          <w:rFonts w:asciiTheme="minorHAnsi" w:hAnsiTheme="minorHAnsi"/>
          <w:sz w:val="24"/>
          <w:szCs w:val="24"/>
        </w:rPr>
        <w:t xml:space="preserve"> service 1 or 2 </w:t>
      </w:r>
      <w:r w:rsidR="00A729AA" w:rsidRPr="00D51049">
        <w:rPr>
          <w:rFonts w:asciiTheme="minorHAnsi" w:hAnsiTheme="minorHAnsi"/>
          <w:sz w:val="24"/>
          <w:szCs w:val="24"/>
        </w:rPr>
        <w:t xml:space="preserve">is </w:t>
      </w:r>
      <w:r w:rsidRPr="00D51049">
        <w:rPr>
          <w:rFonts w:asciiTheme="minorHAnsi" w:hAnsiTheme="minorHAnsi"/>
          <w:sz w:val="24"/>
          <w:szCs w:val="24"/>
        </w:rPr>
        <w:t>submitted to the awarding body</w:t>
      </w:r>
      <w:r w:rsidR="00E70668" w:rsidRPr="00D51049">
        <w:rPr>
          <w:rFonts w:asciiTheme="minorHAnsi" w:hAnsiTheme="minorHAnsi"/>
          <w:sz w:val="24"/>
          <w:szCs w:val="24"/>
        </w:rPr>
        <w:t xml:space="preserve"> as with these services candidates’ marks and subject grades may be lowered</w:t>
      </w:r>
      <w:r w:rsidRPr="00D51049">
        <w:rPr>
          <w:rFonts w:asciiTheme="minorHAnsi" w:hAnsiTheme="minorHAnsi"/>
          <w:sz w:val="24"/>
          <w:szCs w:val="24"/>
        </w:rPr>
        <w:t>.</w:t>
      </w:r>
      <w:r w:rsidR="00E5628D" w:rsidRPr="00D51049">
        <w:rPr>
          <w:rFonts w:asciiTheme="minorHAnsi" w:hAnsiTheme="minorHAnsi"/>
          <w:sz w:val="24"/>
          <w:szCs w:val="24"/>
        </w:rPr>
        <w:t xml:space="preserve"> </w:t>
      </w:r>
      <w:r w:rsidR="00A729AA" w:rsidRPr="00D51049">
        <w:rPr>
          <w:rFonts w:asciiTheme="minorHAnsi" w:hAnsiTheme="minorHAnsi"/>
          <w:sz w:val="24"/>
          <w:szCs w:val="24"/>
        </w:rPr>
        <w:t>Candidate consent can only be collected after the publication of results</w:t>
      </w:r>
      <w:r w:rsidR="00752113" w:rsidRPr="00D51049">
        <w:rPr>
          <w:rFonts w:asciiTheme="minorHAnsi" w:hAnsiTheme="minorHAnsi"/>
          <w:sz w:val="24"/>
          <w:szCs w:val="24"/>
        </w:rPr>
        <w:t>.</w:t>
      </w:r>
    </w:p>
    <w:p w14:paraId="3B3C90D7" w14:textId="3F16DAC0" w:rsidR="005E2B3B" w:rsidRPr="00D51049" w:rsidRDefault="00903444" w:rsidP="00381FB0">
      <w:pPr>
        <w:spacing w:line="276" w:lineRule="auto"/>
        <w:rPr>
          <w:rFonts w:asciiTheme="minorHAnsi" w:hAnsiTheme="minorHAnsi"/>
          <w:b/>
          <w:sz w:val="24"/>
          <w:szCs w:val="24"/>
        </w:rPr>
      </w:pPr>
      <w:r w:rsidRPr="00D51049">
        <w:rPr>
          <w:rFonts w:asciiTheme="minorHAnsi" w:hAnsiTheme="minorHAnsi"/>
          <w:sz w:val="24"/>
          <w:szCs w:val="24"/>
        </w:rPr>
        <w:t xml:space="preserve">If a </w:t>
      </w:r>
      <w:r w:rsidR="00E5628D" w:rsidRPr="00D51049">
        <w:rPr>
          <w:rFonts w:asciiTheme="minorHAnsi" w:hAnsiTheme="minorHAnsi"/>
          <w:sz w:val="24"/>
          <w:szCs w:val="24"/>
        </w:rPr>
        <w:t xml:space="preserve">concern </w:t>
      </w:r>
      <w:r w:rsidRPr="00D51049">
        <w:rPr>
          <w:rFonts w:asciiTheme="minorHAnsi" w:hAnsiTheme="minorHAnsi"/>
          <w:sz w:val="24"/>
          <w:szCs w:val="24"/>
        </w:rPr>
        <w:t xml:space="preserve">is raised about a particular examination result, the exams officer, teaching staff and head of centre will investigate the feasibility of requesting </w:t>
      </w:r>
      <w:r w:rsidR="00C966CC" w:rsidRPr="00D51049">
        <w:rPr>
          <w:rFonts w:asciiTheme="minorHAnsi" w:hAnsiTheme="minorHAnsi"/>
          <w:sz w:val="24"/>
          <w:szCs w:val="24"/>
        </w:rPr>
        <w:t>a review</w:t>
      </w:r>
      <w:r w:rsidRPr="00D51049">
        <w:rPr>
          <w:rFonts w:asciiTheme="minorHAnsi" w:hAnsiTheme="minorHAnsi"/>
          <w:sz w:val="24"/>
          <w:szCs w:val="24"/>
        </w:rPr>
        <w:t xml:space="preserve"> </w:t>
      </w:r>
      <w:r w:rsidR="00FD36DF" w:rsidRPr="00D51049">
        <w:rPr>
          <w:rFonts w:asciiTheme="minorHAnsi" w:hAnsiTheme="minorHAnsi"/>
          <w:sz w:val="24"/>
          <w:szCs w:val="24"/>
        </w:rPr>
        <w:t>supported by the centre</w:t>
      </w:r>
      <w:r w:rsidR="005E2B3B" w:rsidRPr="00D51049">
        <w:rPr>
          <w:rFonts w:asciiTheme="minorHAnsi" w:hAnsiTheme="minorHAnsi"/>
          <w:sz w:val="24"/>
          <w:szCs w:val="24"/>
        </w:rPr>
        <w:t>.</w:t>
      </w:r>
    </w:p>
    <w:p w14:paraId="1D8D6086" w14:textId="1406AACA" w:rsidR="00903444" w:rsidRPr="00D51049" w:rsidRDefault="00B9377C" w:rsidP="00381FB0">
      <w:pPr>
        <w:spacing w:line="276" w:lineRule="auto"/>
        <w:rPr>
          <w:rFonts w:asciiTheme="minorHAnsi" w:hAnsiTheme="minorHAnsi"/>
          <w:b/>
          <w:sz w:val="24"/>
          <w:szCs w:val="24"/>
        </w:rPr>
      </w:pPr>
      <w:r w:rsidRPr="00D51049">
        <w:rPr>
          <w:rFonts w:asciiTheme="minorHAnsi" w:hAnsiTheme="minorHAnsi"/>
          <w:sz w:val="24"/>
          <w:szCs w:val="24"/>
        </w:rPr>
        <w:t>Where the centre does not uphol</w:t>
      </w:r>
      <w:r w:rsidR="00C91C40" w:rsidRPr="00D51049">
        <w:rPr>
          <w:rFonts w:asciiTheme="minorHAnsi" w:hAnsiTheme="minorHAnsi"/>
          <w:sz w:val="24"/>
          <w:szCs w:val="24"/>
        </w:rPr>
        <w:t xml:space="preserve">d a request from a candidate, </w:t>
      </w:r>
      <w:r w:rsidR="00903444" w:rsidRPr="00D51049">
        <w:rPr>
          <w:rFonts w:asciiTheme="minorHAnsi" w:hAnsiTheme="minorHAnsi"/>
          <w:sz w:val="24"/>
          <w:szCs w:val="24"/>
        </w:rPr>
        <w:t>the candi</w:t>
      </w:r>
      <w:r w:rsidR="00327F27" w:rsidRPr="00D51049">
        <w:rPr>
          <w:rFonts w:asciiTheme="minorHAnsi" w:hAnsiTheme="minorHAnsi"/>
          <w:sz w:val="24"/>
          <w:szCs w:val="24"/>
        </w:rPr>
        <w:t xml:space="preserve">date may pay the appropriate </w:t>
      </w:r>
      <w:r w:rsidR="00C966CC" w:rsidRPr="00D51049">
        <w:rPr>
          <w:rFonts w:asciiTheme="minorHAnsi" w:hAnsiTheme="minorHAnsi"/>
          <w:sz w:val="24"/>
          <w:szCs w:val="24"/>
        </w:rPr>
        <w:t>RoR</w:t>
      </w:r>
      <w:r w:rsidR="00327F27" w:rsidRPr="00D51049">
        <w:rPr>
          <w:rFonts w:asciiTheme="minorHAnsi" w:hAnsiTheme="minorHAnsi"/>
          <w:sz w:val="24"/>
          <w:szCs w:val="24"/>
        </w:rPr>
        <w:t xml:space="preserve"> fee to the centre</w:t>
      </w:r>
      <w:r w:rsidR="00903444" w:rsidRPr="00D51049">
        <w:rPr>
          <w:rFonts w:asciiTheme="minorHAnsi" w:hAnsiTheme="minorHAnsi"/>
          <w:sz w:val="24"/>
          <w:szCs w:val="24"/>
        </w:rPr>
        <w:t>, and a request will be made to the awarding body on the candidate’s behalf</w:t>
      </w:r>
      <w:r w:rsidR="00BE4B07">
        <w:rPr>
          <w:rFonts w:asciiTheme="minorHAnsi" w:hAnsiTheme="minorHAnsi"/>
          <w:sz w:val="24"/>
          <w:szCs w:val="24"/>
        </w:rPr>
        <w:t>, Ormiston Rivers Academy will not refuse any request made on this basis</w:t>
      </w:r>
      <w:r w:rsidR="00E6546A">
        <w:rPr>
          <w:rFonts w:asciiTheme="minorHAnsi" w:hAnsiTheme="minorHAnsi"/>
          <w:sz w:val="24"/>
          <w:szCs w:val="24"/>
        </w:rPr>
        <w:t>.</w:t>
      </w:r>
    </w:p>
    <w:p w14:paraId="53BCB50B" w14:textId="57C2EACB" w:rsidR="00903444" w:rsidRPr="00D51049" w:rsidRDefault="00903444" w:rsidP="00381FB0">
      <w:pPr>
        <w:spacing w:line="276" w:lineRule="auto"/>
        <w:rPr>
          <w:rFonts w:asciiTheme="minorHAnsi" w:hAnsiTheme="minorHAnsi"/>
          <w:b/>
          <w:sz w:val="24"/>
          <w:szCs w:val="24"/>
        </w:rPr>
      </w:pPr>
      <w:bookmarkStart w:id="1" w:name="_Hlk496616747"/>
      <w:r w:rsidRPr="00D51049">
        <w:rPr>
          <w:rFonts w:asciiTheme="minorHAnsi" w:hAnsiTheme="minorHAnsi"/>
          <w:sz w:val="24"/>
          <w:szCs w:val="24"/>
        </w:rPr>
        <w:t xml:space="preserve">If the candidate (or </w:t>
      </w:r>
      <w:r w:rsidR="00FD36DF" w:rsidRPr="00D51049">
        <w:rPr>
          <w:rFonts w:asciiTheme="minorHAnsi" w:hAnsiTheme="minorHAnsi"/>
          <w:sz w:val="24"/>
          <w:szCs w:val="24"/>
        </w:rPr>
        <w:t>his/her</w:t>
      </w:r>
      <w:r w:rsidRPr="00D51049">
        <w:rPr>
          <w:rFonts w:asciiTheme="minorHAnsi" w:hAnsiTheme="minorHAnsi"/>
          <w:sz w:val="24"/>
          <w:szCs w:val="24"/>
        </w:rPr>
        <w:t xml:space="preserve"> parent/carer) believes there are grounds to appeal against the centre’s decision not to support </w:t>
      </w:r>
      <w:r w:rsidR="00C966CC" w:rsidRPr="00D51049">
        <w:rPr>
          <w:rFonts w:asciiTheme="minorHAnsi" w:hAnsiTheme="minorHAnsi"/>
          <w:sz w:val="24"/>
          <w:szCs w:val="24"/>
        </w:rPr>
        <w:t>a review</w:t>
      </w:r>
      <w:r w:rsidRPr="00D51049">
        <w:rPr>
          <w:rFonts w:asciiTheme="minorHAnsi" w:hAnsiTheme="minorHAnsi"/>
          <w:sz w:val="24"/>
          <w:szCs w:val="24"/>
        </w:rPr>
        <w:t xml:space="preserve">, an </w:t>
      </w:r>
      <w:r w:rsidR="00F04D19" w:rsidRPr="00D51049">
        <w:rPr>
          <w:rFonts w:asciiTheme="minorHAnsi" w:hAnsiTheme="minorHAnsi"/>
          <w:sz w:val="24"/>
          <w:szCs w:val="24"/>
        </w:rPr>
        <w:t xml:space="preserve">internal </w:t>
      </w:r>
      <w:r w:rsidRPr="00D51049">
        <w:rPr>
          <w:rFonts w:asciiTheme="minorHAnsi" w:hAnsiTheme="minorHAnsi"/>
          <w:sz w:val="24"/>
          <w:szCs w:val="24"/>
        </w:rPr>
        <w:t xml:space="preserve">appeal can be submitted to the centre </w:t>
      </w:r>
      <w:r w:rsidR="00611108" w:rsidRPr="00D51049">
        <w:rPr>
          <w:rFonts w:asciiTheme="minorHAnsi" w:hAnsiTheme="minorHAnsi"/>
          <w:sz w:val="24"/>
          <w:szCs w:val="24"/>
        </w:rPr>
        <w:t>by complet</w:t>
      </w:r>
      <w:r w:rsidR="00936CB0" w:rsidRPr="00D51049">
        <w:rPr>
          <w:rFonts w:asciiTheme="minorHAnsi" w:hAnsiTheme="minorHAnsi"/>
          <w:sz w:val="24"/>
          <w:szCs w:val="24"/>
        </w:rPr>
        <w:t>i</w:t>
      </w:r>
      <w:r w:rsidR="00611108" w:rsidRPr="00D51049">
        <w:rPr>
          <w:rFonts w:asciiTheme="minorHAnsi" w:hAnsiTheme="minorHAnsi"/>
          <w:sz w:val="24"/>
          <w:szCs w:val="24"/>
        </w:rPr>
        <w:t>ng</w:t>
      </w:r>
      <w:r w:rsidRPr="00D51049">
        <w:rPr>
          <w:rFonts w:asciiTheme="minorHAnsi" w:hAnsiTheme="minorHAnsi"/>
          <w:sz w:val="24"/>
          <w:szCs w:val="24"/>
        </w:rPr>
        <w:t xml:space="preserve"> the </w:t>
      </w:r>
      <w:r w:rsidR="00936CB0" w:rsidRPr="00D51049">
        <w:rPr>
          <w:rFonts w:asciiTheme="minorHAnsi" w:hAnsiTheme="minorHAnsi"/>
          <w:sz w:val="24"/>
          <w:szCs w:val="24"/>
        </w:rPr>
        <w:t>I</w:t>
      </w:r>
      <w:r w:rsidRPr="00D51049">
        <w:rPr>
          <w:rFonts w:asciiTheme="minorHAnsi" w:hAnsiTheme="minorHAnsi"/>
          <w:sz w:val="24"/>
          <w:szCs w:val="24"/>
        </w:rPr>
        <w:t xml:space="preserve">nternal </w:t>
      </w:r>
      <w:r w:rsidR="00936CB0" w:rsidRPr="00D51049">
        <w:rPr>
          <w:rFonts w:asciiTheme="minorHAnsi" w:hAnsiTheme="minorHAnsi"/>
          <w:sz w:val="24"/>
          <w:szCs w:val="24"/>
        </w:rPr>
        <w:t>A</w:t>
      </w:r>
      <w:r w:rsidRPr="00D51049">
        <w:rPr>
          <w:rFonts w:asciiTheme="minorHAnsi" w:hAnsiTheme="minorHAnsi"/>
          <w:sz w:val="24"/>
          <w:szCs w:val="24"/>
        </w:rPr>
        <w:t xml:space="preserve">ppeals </w:t>
      </w:r>
      <w:r w:rsidR="00936CB0" w:rsidRPr="00D51049">
        <w:rPr>
          <w:rFonts w:asciiTheme="minorHAnsi" w:hAnsiTheme="minorHAnsi"/>
          <w:sz w:val="24"/>
          <w:szCs w:val="24"/>
        </w:rPr>
        <w:t>F</w:t>
      </w:r>
      <w:r w:rsidRPr="00D51049">
        <w:rPr>
          <w:rFonts w:asciiTheme="minorHAnsi" w:hAnsiTheme="minorHAnsi"/>
          <w:sz w:val="24"/>
          <w:szCs w:val="24"/>
        </w:rPr>
        <w:t xml:space="preserve">orm at least </w:t>
      </w:r>
      <w:r w:rsidR="00936CB0" w:rsidRPr="00D51049">
        <w:rPr>
          <w:rFonts w:asciiTheme="minorHAnsi" w:hAnsiTheme="minorHAnsi"/>
          <w:sz w:val="24"/>
          <w:szCs w:val="24"/>
        </w:rPr>
        <w:t>10</w:t>
      </w:r>
      <w:r w:rsidR="00C91C40" w:rsidRPr="00D51049">
        <w:rPr>
          <w:rFonts w:asciiTheme="minorHAnsi" w:hAnsiTheme="minorHAnsi"/>
          <w:sz w:val="24"/>
          <w:szCs w:val="24"/>
        </w:rPr>
        <w:t xml:space="preserve"> </w:t>
      </w:r>
      <w:r w:rsidR="00936CB0" w:rsidRPr="00D51049">
        <w:rPr>
          <w:rFonts w:asciiTheme="minorHAnsi" w:hAnsiTheme="minorHAnsi"/>
          <w:sz w:val="24"/>
          <w:szCs w:val="24"/>
        </w:rPr>
        <w:t>academy</w:t>
      </w:r>
      <w:r w:rsidR="00C91C40" w:rsidRPr="00D51049">
        <w:rPr>
          <w:rFonts w:asciiTheme="minorHAnsi" w:hAnsiTheme="minorHAnsi"/>
          <w:sz w:val="24"/>
          <w:szCs w:val="24"/>
        </w:rPr>
        <w:t xml:space="preserve"> days </w:t>
      </w:r>
      <w:r w:rsidRPr="00D51049">
        <w:rPr>
          <w:rFonts w:asciiTheme="minorHAnsi" w:hAnsiTheme="minorHAnsi"/>
          <w:sz w:val="24"/>
          <w:szCs w:val="24"/>
        </w:rPr>
        <w:t>prior to the internal deadline for submitting a</w:t>
      </w:r>
      <w:r w:rsidR="00C966CC" w:rsidRPr="00D51049">
        <w:rPr>
          <w:rFonts w:asciiTheme="minorHAnsi" w:hAnsiTheme="minorHAnsi"/>
          <w:sz w:val="24"/>
          <w:szCs w:val="24"/>
        </w:rPr>
        <w:t xml:space="preserve"> request for a review</w:t>
      </w:r>
      <w:r w:rsidR="00327F27" w:rsidRPr="00D51049">
        <w:rPr>
          <w:rFonts w:asciiTheme="minorHAnsi" w:hAnsiTheme="minorHAnsi"/>
          <w:sz w:val="24"/>
          <w:szCs w:val="24"/>
        </w:rPr>
        <w:t>.</w:t>
      </w:r>
    </w:p>
    <w:p w14:paraId="7AE55350" w14:textId="5D5E123E" w:rsidR="00611108" w:rsidRDefault="00611108" w:rsidP="00381FB0">
      <w:pPr>
        <w:spacing w:line="276" w:lineRule="auto"/>
        <w:rPr>
          <w:rFonts w:asciiTheme="minorHAnsi" w:hAnsiTheme="minorHAnsi" w:cs="Calibri"/>
          <w:sz w:val="24"/>
          <w:szCs w:val="24"/>
        </w:rPr>
      </w:pPr>
      <w:r w:rsidRPr="00D51049">
        <w:rPr>
          <w:rFonts w:asciiTheme="minorHAnsi" w:hAnsiTheme="minorHAnsi" w:cs="Calibri"/>
          <w:sz w:val="24"/>
          <w:szCs w:val="24"/>
        </w:rPr>
        <w:t xml:space="preserve">The appellant will be informed of the outcome of his/her appeal </w:t>
      </w:r>
      <w:r w:rsidR="00936CB0" w:rsidRPr="00D51049">
        <w:rPr>
          <w:rFonts w:asciiTheme="minorHAnsi" w:hAnsiTheme="minorHAnsi" w:cs="Calibri"/>
          <w:sz w:val="24"/>
          <w:szCs w:val="24"/>
        </w:rPr>
        <w:t>in writing</w:t>
      </w:r>
      <w:r w:rsidRPr="00D51049">
        <w:rPr>
          <w:rFonts w:asciiTheme="minorHAnsi" w:hAnsiTheme="minorHAnsi" w:cs="Calibri"/>
          <w:sz w:val="24"/>
          <w:szCs w:val="24"/>
        </w:rPr>
        <w:t xml:space="preserve">, before the internal deadline for submitting </w:t>
      </w:r>
      <w:r w:rsidR="00C966CC" w:rsidRPr="00D51049">
        <w:rPr>
          <w:rFonts w:asciiTheme="minorHAnsi" w:hAnsiTheme="minorHAnsi" w:cs="Calibri"/>
          <w:sz w:val="24"/>
          <w:szCs w:val="24"/>
        </w:rPr>
        <w:t>a RoR</w:t>
      </w:r>
      <w:r w:rsidRPr="00D51049">
        <w:rPr>
          <w:rFonts w:asciiTheme="minorHAnsi" w:hAnsiTheme="minorHAnsi" w:cs="Calibri"/>
          <w:sz w:val="24"/>
          <w:szCs w:val="24"/>
        </w:rPr>
        <w:t>.</w:t>
      </w:r>
    </w:p>
    <w:p w14:paraId="744B4AA6" w14:textId="77777777" w:rsidR="00575E8C" w:rsidRPr="00D51049" w:rsidRDefault="00575E8C" w:rsidP="00381FB0">
      <w:pPr>
        <w:spacing w:line="276" w:lineRule="auto"/>
        <w:rPr>
          <w:rFonts w:asciiTheme="minorHAnsi" w:hAnsiTheme="minorHAnsi" w:cs="Calibri"/>
          <w:sz w:val="24"/>
          <w:szCs w:val="24"/>
        </w:rPr>
      </w:pPr>
    </w:p>
    <w:p w14:paraId="28E05081" w14:textId="1780D05D" w:rsidR="00611108" w:rsidRPr="00D51049" w:rsidRDefault="009E683B" w:rsidP="00AB60E7">
      <w:pPr>
        <w:spacing w:before="120" w:after="120" w:line="276" w:lineRule="auto"/>
        <w:jc w:val="both"/>
        <w:rPr>
          <w:rFonts w:asciiTheme="minorHAnsi" w:hAnsiTheme="minorHAnsi"/>
          <w:sz w:val="24"/>
          <w:szCs w:val="24"/>
        </w:rPr>
      </w:pPr>
      <w:bookmarkStart w:id="2" w:name="_Hlk496618702"/>
      <w:bookmarkEnd w:id="1"/>
      <w:r w:rsidRPr="00D51049">
        <w:rPr>
          <w:rFonts w:asciiTheme="minorHAnsi" w:hAnsiTheme="minorHAnsi"/>
          <w:sz w:val="24"/>
          <w:szCs w:val="24"/>
        </w:rPr>
        <w:t xml:space="preserve">Following the </w:t>
      </w:r>
      <w:r w:rsidR="00C966CC" w:rsidRPr="00D51049">
        <w:rPr>
          <w:rFonts w:asciiTheme="minorHAnsi" w:hAnsiTheme="minorHAnsi"/>
          <w:sz w:val="24"/>
          <w:szCs w:val="24"/>
        </w:rPr>
        <w:t>Ro</w:t>
      </w:r>
      <w:r w:rsidR="00C91C40" w:rsidRPr="00D51049">
        <w:rPr>
          <w:rFonts w:asciiTheme="minorHAnsi" w:hAnsiTheme="minorHAnsi"/>
          <w:sz w:val="24"/>
          <w:szCs w:val="24"/>
        </w:rPr>
        <w:t>R outcome</w:t>
      </w:r>
      <w:r w:rsidRPr="00D51049">
        <w:rPr>
          <w:rFonts w:asciiTheme="minorHAnsi" w:hAnsiTheme="minorHAnsi"/>
          <w:sz w:val="24"/>
          <w:szCs w:val="24"/>
        </w:rPr>
        <w:t>, a</w:t>
      </w:r>
      <w:r w:rsidR="005E2B3B" w:rsidRPr="00D51049">
        <w:rPr>
          <w:rFonts w:asciiTheme="minorHAnsi" w:hAnsiTheme="minorHAnsi"/>
          <w:sz w:val="24"/>
          <w:szCs w:val="24"/>
        </w:rPr>
        <w:t xml:space="preserve">n </w:t>
      </w:r>
      <w:r w:rsidR="00611108" w:rsidRPr="00D51049">
        <w:rPr>
          <w:rFonts w:asciiTheme="minorHAnsi" w:hAnsiTheme="minorHAnsi"/>
          <w:sz w:val="24"/>
          <w:szCs w:val="24"/>
        </w:rPr>
        <w:t xml:space="preserve">external </w:t>
      </w:r>
      <w:r w:rsidR="005E2B3B" w:rsidRPr="00D51049">
        <w:rPr>
          <w:rFonts w:asciiTheme="minorHAnsi" w:hAnsiTheme="minorHAnsi"/>
          <w:sz w:val="24"/>
          <w:szCs w:val="24"/>
        </w:rPr>
        <w:t xml:space="preserve">appeals process is available if the </w:t>
      </w:r>
      <w:r w:rsidR="00E10E9D" w:rsidRPr="00D51049">
        <w:rPr>
          <w:rFonts w:asciiTheme="minorHAnsi" w:hAnsiTheme="minorHAnsi"/>
          <w:sz w:val="24"/>
          <w:szCs w:val="24"/>
        </w:rPr>
        <w:t xml:space="preserve">head of </w:t>
      </w:r>
      <w:r w:rsidR="005E2B3B" w:rsidRPr="00D51049">
        <w:rPr>
          <w:rFonts w:asciiTheme="minorHAnsi" w:hAnsiTheme="minorHAnsi"/>
          <w:sz w:val="24"/>
          <w:szCs w:val="24"/>
        </w:rPr>
        <w:t xml:space="preserve">centre </w:t>
      </w:r>
      <w:r w:rsidRPr="00D51049">
        <w:rPr>
          <w:rFonts w:asciiTheme="minorHAnsi" w:hAnsiTheme="minorHAnsi"/>
          <w:sz w:val="24"/>
          <w:szCs w:val="24"/>
        </w:rPr>
        <w:t xml:space="preserve">remains </w:t>
      </w:r>
      <w:r w:rsidR="005E2B3B" w:rsidRPr="00D51049">
        <w:rPr>
          <w:rFonts w:asciiTheme="minorHAnsi" w:hAnsiTheme="minorHAnsi"/>
          <w:sz w:val="24"/>
          <w:szCs w:val="24"/>
        </w:rPr>
        <w:t xml:space="preserve">dissatisfied with the outcome </w:t>
      </w:r>
      <w:r w:rsidR="00BC59AD" w:rsidRPr="00D51049">
        <w:rPr>
          <w:rFonts w:asciiTheme="minorHAnsi" w:hAnsiTheme="minorHAnsi"/>
          <w:sz w:val="24"/>
          <w:szCs w:val="24"/>
        </w:rPr>
        <w:t>and believes there are grounds for appeal</w:t>
      </w:r>
      <w:r w:rsidR="00E10E9D" w:rsidRPr="00D51049">
        <w:rPr>
          <w:rFonts w:asciiTheme="minorHAnsi" w:hAnsiTheme="minorHAnsi"/>
          <w:sz w:val="24"/>
          <w:szCs w:val="24"/>
        </w:rPr>
        <w:t xml:space="preserve">. </w:t>
      </w:r>
      <w:r w:rsidR="00650B63" w:rsidRPr="00D51049">
        <w:rPr>
          <w:rFonts w:asciiTheme="minorHAnsi" w:hAnsiTheme="minorHAnsi"/>
          <w:sz w:val="24"/>
          <w:szCs w:val="24"/>
        </w:rPr>
        <w:t xml:space="preserve">The </w:t>
      </w:r>
      <w:r w:rsidR="00611108" w:rsidRPr="00D51049">
        <w:rPr>
          <w:rFonts w:asciiTheme="minorHAnsi" w:hAnsiTheme="minorHAnsi"/>
          <w:sz w:val="24"/>
          <w:szCs w:val="24"/>
        </w:rPr>
        <w:t xml:space="preserve">JCQ publications Post-Results Services and </w:t>
      </w:r>
      <w:r w:rsidR="00E10E9D" w:rsidRPr="00D51049">
        <w:rPr>
          <w:rFonts w:asciiTheme="minorHAnsi" w:hAnsiTheme="minorHAnsi"/>
          <w:sz w:val="24"/>
          <w:szCs w:val="24"/>
        </w:rPr>
        <w:t>JCQ</w:t>
      </w:r>
      <w:r w:rsidR="00650B63" w:rsidRPr="00D51049">
        <w:rPr>
          <w:rFonts w:asciiTheme="minorHAnsi" w:hAnsiTheme="minorHAnsi"/>
          <w:sz w:val="24"/>
          <w:szCs w:val="24"/>
        </w:rPr>
        <w:t xml:space="preserve"> </w:t>
      </w:r>
      <w:r w:rsidR="00E10E9D" w:rsidRPr="00D51049">
        <w:rPr>
          <w:rFonts w:asciiTheme="minorHAnsi" w:hAnsiTheme="minorHAnsi"/>
          <w:sz w:val="24"/>
          <w:szCs w:val="24"/>
        </w:rPr>
        <w:t xml:space="preserve">Appeals Booklet (A guide to the awarding </w:t>
      </w:r>
      <w:bookmarkEnd w:id="2"/>
      <w:r w:rsidR="00E10E9D" w:rsidRPr="00D51049">
        <w:rPr>
          <w:rFonts w:asciiTheme="minorHAnsi" w:hAnsiTheme="minorHAnsi"/>
          <w:sz w:val="24"/>
          <w:szCs w:val="24"/>
        </w:rPr>
        <w:t xml:space="preserve">bodies’ appeals processes) will be consulted to determine the acceptable grounds for </w:t>
      </w:r>
      <w:r w:rsidR="00380EF0" w:rsidRPr="00D51049">
        <w:rPr>
          <w:rFonts w:asciiTheme="minorHAnsi" w:hAnsiTheme="minorHAnsi"/>
          <w:sz w:val="24"/>
          <w:szCs w:val="24"/>
        </w:rPr>
        <w:t xml:space="preserve">a preliminary </w:t>
      </w:r>
      <w:r w:rsidR="00E10E9D" w:rsidRPr="00D51049">
        <w:rPr>
          <w:rFonts w:asciiTheme="minorHAnsi" w:hAnsiTheme="minorHAnsi"/>
          <w:sz w:val="24"/>
          <w:szCs w:val="24"/>
        </w:rPr>
        <w:t>appeal.</w:t>
      </w:r>
    </w:p>
    <w:p w14:paraId="6C2B951F" w14:textId="21B5D12E" w:rsidR="00380EF0" w:rsidRPr="00D51049" w:rsidRDefault="00903444" w:rsidP="00AB60E7">
      <w:pPr>
        <w:pStyle w:val="Default"/>
        <w:spacing w:before="120" w:after="120" w:line="276" w:lineRule="auto"/>
        <w:jc w:val="both"/>
        <w:rPr>
          <w:rFonts w:asciiTheme="minorHAnsi" w:hAnsiTheme="minorHAnsi" w:cs="Arial"/>
          <w:bCs/>
        </w:rPr>
      </w:pPr>
      <w:r w:rsidRPr="00D51049">
        <w:rPr>
          <w:rFonts w:asciiTheme="minorHAnsi" w:hAnsiTheme="minorHAnsi" w:cs="Arial"/>
          <w:bCs/>
        </w:rPr>
        <w:t xml:space="preserve">Where the head of centre is satisfied after receiving the </w:t>
      </w:r>
      <w:r w:rsidR="00A8214A" w:rsidRPr="00D51049">
        <w:rPr>
          <w:rFonts w:asciiTheme="minorHAnsi" w:hAnsiTheme="minorHAnsi" w:cs="Arial"/>
          <w:bCs/>
        </w:rPr>
        <w:t>Ro</w:t>
      </w:r>
      <w:r w:rsidR="00C91C40" w:rsidRPr="00D51049">
        <w:rPr>
          <w:rFonts w:asciiTheme="minorHAnsi" w:hAnsiTheme="minorHAnsi" w:cs="Arial"/>
          <w:bCs/>
        </w:rPr>
        <w:t xml:space="preserve">R </w:t>
      </w:r>
      <w:r w:rsidRPr="00D51049">
        <w:rPr>
          <w:rFonts w:asciiTheme="minorHAnsi" w:hAnsiTheme="minorHAnsi" w:cs="Arial"/>
          <w:bCs/>
        </w:rPr>
        <w:t>outcome</w:t>
      </w:r>
      <w:r w:rsidR="00FD36DF" w:rsidRPr="00D51049">
        <w:rPr>
          <w:rFonts w:asciiTheme="minorHAnsi" w:hAnsiTheme="minorHAnsi" w:cs="Arial"/>
          <w:bCs/>
        </w:rPr>
        <w:t xml:space="preserve">, but the </w:t>
      </w:r>
      <w:r w:rsidR="009A4FD2" w:rsidRPr="00D51049">
        <w:rPr>
          <w:rFonts w:asciiTheme="minorHAnsi" w:hAnsiTheme="minorHAnsi" w:cs="Arial"/>
          <w:bCs/>
        </w:rPr>
        <w:t>candidate</w:t>
      </w:r>
      <w:r w:rsidR="00F548D0" w:rsidRPr="00D51049">
        <w:rPr>
          <w:rFonts w:asciiTheme="minorHAnsi" w:hAnsiTheme="minorHAnsi" w:cs="Arial"/>
          <w:bCs/>
        </w:rPr>
        <w:t xml:space="preserve"> </w:t>
      </w:r>
      <w:r w:rsidR="00FD36DF" w:rsidRPr="00D51049">
        <w:rPr>
          <w:rFonts w:asciiTheme="minorHAnsi" w:hAnsiTheme="minorHAnsi" w:cs="Arial"/>
          <w:bCs/>
        </w:rPr>
        <w:t>(</w:t>
      </w:r>
      <w:r w:rsidR="00F548D0" w:rsidRPr="00D51049">
        <w:rPr>
          <w:rFonts w:asciiTheme="minorHAnsi" w:hAnsiTheme="minorHAnsi" w:cs="Arial"/>
          <w:bCs/>
        </w:rPr>
        <w:t xml:space="preserve">or </w:t>
      </w:r>
      <w:r w:rsidR="00FD36DF" w:rsidRPr="00D51049">
        <w:rPr>
          <w:rFonts w:asciiTheme="minorHAnsi" w:hAnsiTheme="minorHAnsi" w:cs="Arial"/>
          <w:bCs/>
        </w:rPr>
        <w:t>his/her</w:t>
      </w:r>
      <w:r w:rsidR="00F548D0" w:rsidRPr="00D51049">
        <w:rPr>
          <w:rFonts w:asciiTheme="minorHAnsi" w:hAnsiTheme="minorHAnsi" w:cs="Arial"/>
          <w:bCs/>
        </w:rPr>
        <w:t xml:space="preserve"> parent/carer</w:t>
      </w:r>
      <w:r w:rsidR="00FD36DF" w:rsidRPr="00D51049">
        <w:rPr>
          <w:rFonts w:asciiTheme="minorHAnsi" w:hAnsiTheme="minorHAnsi" w:cs="Arial"/>
          <w:bCs/>
        </w:rPr>
        <w:t>)</w:t>
      </w:r>
      <w:r w:rsidRPr="00D51049">
        <w:rPr>
          <w:rFonts w:asciiTheme="minorHAnsi" w:hAnsiTheme="minorHAnsi" w:cs="Arial"/>
          <w:bCs/>
        </w:rPr>
        <w:t xml:space="preserve"> </w:t>
      </w:r>
      <w:r w:rsidR="00FD36DF" w:rsidRPr="00D51049">
        <w:rPr>
          <w:rFonts w:asciiTheme="minorHAnsi" w:hAnsiTheme="minorHAnsi" w:cs="Arial"/>
          <w:bCs/>
        </w:rPr>
        <w:t xml:space="preserve">believes there </w:t>
      </w:r>
      <w:r w:rsidR="00E5628D" w:rsidRPr="00D51049">
        <w:rPr>
          <w:rFonts w:asciiTheme="minorHAnsi" w:hAnsiTheme="minorHAnsi" w:cs="Arial"/>
          <w:bCs/>
        </w:rPr>
        <w:t>are grounds</w:t>
      </w:r>
      <w:r w:rsidR="00FD36DF" w:rsidRPr="00D51049">
        <w:rPr>
          <w:rFonts w:asciiTheme="minorHAnsi" w:hAnsiTheme="minorHAnsi" w:cs="Arial"/>
          <w:bCs/>
        </w:rPr>
        <w:t xml:space="preserve"> for a</w:t>
      </w:r>
      <w:r w:rsidR="00380EF0" w:rsidRPr="00D51049">
        <w:rPr>
          <w:rFonts w:asciiTheme="minorHAnsi" w:hAnsiTheme="minorHAnsi" w:cs="Arial"/>
          <w:bCs/>
        </w:rPr>
        <w:t xml:space="preserve"> preliminary</w:t>
      </w:r>
      <w:r w:rsidR="00FD36DF" w:rsidRPr="00D51049">
        <w:rPr>
          <w:rFonts w:asciiTheme="minorHAnsi" w:hAnsiTheme="minorHAnsi" w:cs="Arial"/>
          <w:bCs/>
        </w:rPr>
        <w:t xml:space="preserve"> appeal to the awarding body</w:t>
      </w:r>
      <w:r w:rsidRPr="00D51049">
        <w:rPr>
          <w:rFonts w:asciiTheme="minorHAnsi" w:hAnsiTheme="minorHAnsi" w:cs="Arial"/>
          <w:bCs/>
        </w:rPr>
        <w:t xml:space="preserve">, a further </w:t>
      </w:r>
      <w:r w:rsidR="00F04D19" w:rsidRPr="00D51049">
        <w:rPr>
          <w:rFonts w:asciiTheme="minorHAnsi" w:hAnsiTheme="minorHAnsi" w:cs="Arial"/>
          <w:bCs/>
        </w:rPr>
        <w:t xml:space="preserve">internal </w:t>
      </w:r>
      <w:r w:rsidR="00FD36DF" w:rsidRPr="00D51049">
        <w:rPr>
          <w:rFonts w:asciiTheme="minorHAnsi" w:hAnsiTheme="minorHAnsi" w:cs="Arial"/>
          <w:bCs/>
        </w:rPr>
        <w:t>appeal may be made</w:t>
      </w:r>
      <w:r w:rsidRPr="00D51049">
        <w:rPr>
          <w:rFonts w:asciiTheme="minorHAnsi" w:hAnsiTheme="minorHAnsi" w:cs="Arial"/>
          <w:bCs/>
        </w:rPr>
        <w:t xml:space="preserve"> to the head of centre. Following this, the head of centre’s decision as to whether to proceed with a</w:t>
      </w:r>
      <w:r w:rsidR="00380EF0" w:rsidRPr="00D51049">
        <w:rPr>
          <w:rFonts w:asciiTheme="minorHAnsi" w:hAnsiTheme="minorHAnsi" w:cs="Arial"/>
          <w:bCs/>
        </w:rPr>
        <w:t xml:space="preserve"> preliminary</w:t>
      </w:r>
      <w:r w:rsidRPr="00D51049">
        <w:rPr>
          <w:rFonts w:asciiTheme="minorHAnsi" w:hAnsiTheme="minorHAnsi" w:cs="Arial"/>
          <w:bCs/>
        </w:rPr>
        <w:t xml:space="preserve"> appeal will be based upon the </w:t>
      </w:r>
      <w:r w:rsidR="00650B63" w:rsidRPr="00D51049">
        <w:rPr>
          <w:rFonts w:asciiTheme="minorHAnsi" w:hAnsiTheme="minorHAnsi" w:cs="Arial"/>
          <w:bCs/>
        </w:rPr>
        <w:t xml:space="preserve">acceptable grounds as detailed in the </w:t>
      </w:r>
      <w:r w:rsidR="00650B63" w:rsidRPr="00D51049">
        <w:rPr>
          <w:rFonts w:asciiTheme="minorHAnsi" w:hAnsiTheme="minorHAnsi"/>
        </w:rPr>
        <w:t>JCQ Appeals Booklet</w:t>
      </w:r>
      <w:r w:rsidRPr="00D51049">
        <w:rPr>
          <w:rFonts w:asciiTheme="minorHAnsi" w:hAnsiTheme="minorHAnsi" w:cs="Arial"/>
          <w:bCs/>
        </w:rPr>
        <w:t>.  Candidates</w:t>
      </w:r>
      <w:r w:rsidR="00F548D0" w:rsidRPr="00D51049">
        <w:rPr>
          <w:rFonts w:asciiTheme="minorHAnsi" w:hAnsiTheme="minorHAnsi" w:cs="Arial"/>
          <w:bCs/>
        </w:rPr>
        <w:t xml:space="preserve"> or </w:t>
      </w:r>
      <w:r w:rsidRPr="00D51049">
        <w:rPr>
          <w:rFonts w:asciiTheme="minorHAnsi" w:hAnsiTheme="minorHAnsi" w:cs="Arial"/>
          <w:bCs/>
        </w:rPr>
        <w:t>parents/carers are not permitted to make direct representations to an awarding body.</w:t>
      </w:r>
    </w:p>
    <w:p w14:paraId="0C79A743" w14:textId="0DC7A247" w:rsidR="00903444" w:rsidRPr="00D51049" w:rsidRDefault="00903444" w:rsidP="00AB60E7">
      <w:pPr>
        <w:pStyle w:val="Default"/>
        <w:spacing w:before="120" w:after="120" w:line="276" w:lineRule="auto"/>
        <w:jc w:val="both"/>
        <w:rPr>
          <w:rFonts w:asciiTheme="minorHAnsi" w:hAnsiTheme="minorHAnsi" w:cs="Arial"/>
        </w:rPr>
      </w:pPr>
      <w:r w:rsidRPr="00D51049">
        <w:rPr>
          <w:rFonts w:asciiTheme="minorHAnsi" w:hAnsiTheme="minorHAnsi" w:cs="Arial"/>
          <w:bCs/>
        </w:rPr>
        <w:t xml:space="preserve">The </w:t>
      </w:r>
      <w:r w:rsidR="00E940F3" w:rsidRPr="00D51049">
        <w:rPr>
          <w:rFonts w:asciiTheme="minorHAnsi" w:hAnsiTheme="minorHAnsi" w:cs="Arial"/>
          <w:bCs/>
        </w:rPr>
        <w:t>I</w:t>
      </w:r>
      <w:r w:rsidRPr="00D51049">
        <w:rPr>
          <w:rFonts w:asciiTheme="minorHAnsi" w:hAnsiTheme="minorHAnsi" w:cs="Arial"/>
          <w:bCs/>
        </w:rPr>
        <w:t xml:space="preserve">nternal </w:t>
      </w:r>
      <w:r w:rsidR="00E940F3" w:rsidRPr="00D51049">
        <w:rPr>
          <w:rFonts w:asciiTheme="minorHAnsi" w:hAnsiTheme="minorHAnsi" w:cs="Arial"/>
          <w:bCs/>
        </w:rPr>
        <w:t>A</w:t>
      </w:r>
      <w:r w:rsidRPr="00D51049">
        <w:rPr>
          <w:rFonts w:asciiTheme="minorHAnsi" w:hAnsiTheme="minorHAnsi" w:cs="Arial"/>
          <w:bCs/>
        </w:rPr>
        <w:t>ppeals</w:t>
      </w:r>
      <w:r w:rsidR="00F548D0" w:rsidRPr="00D51049">
        <w:rPr>
          <w:rFonts w:asciiTheme="minorHAnsi" w:hAnsiTheme="minorHAnsi" w:cs="Arial"/>
          <w:bCs/>
        </w:rPr>
        <w:t xml:space="preserve"> </w:t>
      </w:r>
      <w:r w:rsidR="00E940F3" w:rsidRPr="00D51049">
        <w:rPr>
          <w:rFonts w:asciiTheme="minorHAnsi" w:hAnsiTheme="minorHAnsi" w:cs="Arial"/>
          <w:bCs/>
        </w:rPr>
        <w:t>F</w:t>
      </w:r>
      <w:r w:rsidRPr="00D51049">
        <w:rPr>
          <w:rFonts w:asciiTheme="minorHAnsi" w:hAnsiTheme="minorHAnsi" w:cs="Arial"/>
          <w:bCs/>
        </w:rPr>
        <w:t>orm</w:t>
      </w:r>
      <w:r w:rsidRPr="00D51049">
        <w:rPr>
          <w:rFonts w:asciiTheme="minorHAnsi" w:hAnsiTheme="minorHAnsi" w:cs="Arial"/>
          <w:b/>
          <w:bCs/>
        </w:rPr>
        <w:t xml:space="preserve"> </w:t>
      </w:r>
      <w:r w:rsidRPr="00D51049">
        <w:rPr>
          <w:rFonts w:asciiTheme="minorHAnsi" w:hAnsiTheme="minorHAnsi" w:cs="Arial"/>
          <w:bCs/>
        </w:rPr>
        <w:t xml:space="preserve">should be completed and submitted to the centre within </w:t>
      </w:r>
      <w:r w:rsidR="00E940F3" w:rsidRPr="00D51049">
        <w:rPr>
          <w:rFonts w:asciiTheme="minorHAnsi" w:hAnsiTheme="minorHAnsi" w:cs="Arial"/>
          <w:bCs/>
        </w:rPr>
        <w:t>5 academy</w:t>
      </w:r>
      <w:r w:rsidRPr="00D51049">
        <w:rPr>
          <w:rFonts w:asciiTheme="minorHAnsi" w:hAnsiTheme="minorHAnsi" w:cs="Arial"/>
          <w:bCs/>
        </w:rPr>
        <w:t xml:space="preserve"> days </w:t>
      </w:r>
      <w:r w:rsidRPr="00D51049">
        <w:rPr>
          <w:rFonts w:asciiTheme="minorHAnsi" w:hAnsiTheme="minorHAnsi" w:cs="Arial"/>
        </w:rPr>
        <w:t xml:space="preserve">of the notification of the outcome of the </w:t>
      </w:r>
      <w:r w:rsidR="00A8214A" w:rsidRPr="00D51049">
        <w:rPr>
          <w:rFonts w:asciiTheme="minorHAnsi" w:hAnsiTheme="minorHAnsi" w:cs="Arial"/>
        </w:rPr>
        <w:t>Ro</w:t>
      </w:r>
      <w:r w:rsidR="00650B63" w:rsidRPr="00D51049">
        <w:rPr>
          <w:rFonts w:asciiTheme="minorHAnsi" w:hAnsiTheme="minorHAnsi" w:cs="Arial"/>
        </w:rPr>
        <w:t>R</w:t>
      </w:r>
      <w:r w:rsidRPr="00D51049">
        <w:rPr>
          <w:rFonts w:asciiTheme="minorHAnsi" w:hAnsiTheme="minorHAnsi" w:cs="Arial"/>
        </w:rPr>
        <w:t xml:space="preserve">. Subject to the head of centre’s decision, this will allow the centre to process the </w:t>
      </w:r>
      <w:r w:rsidR="006C4B63" w:rsidRPr="00D51049">
        <w:rPr>
          <w:rFonts w:asciiTheme="minorHAnsi" w:hAnsiTheme="minorHAnsi" w:cs="Arial"/>
        </w:rPr>
        <w:t xml:space="preserve">preliminary </w:t>
      </w:r>
      <w:r w:rsidRPr="00D51049">
        <w:rPr>
          <w:rFonts w:asciiTheme="minorHAnsi" w:hAnsiTheme="minorHAnsi" w:cs="Arial"/>
        </w:rPr>
        <w:t xml:space="preserve">appeal and submit to the awarding body within the required </w:t>
      </w:r>
      <w:r w:rsidR="00C91C40" w:rsidRPr="00D51049">
        <w:rPr>
          <w:rFonts w:asciiTheme="minorHAnsi" w:hAnsiTheme="minorHAnsi" w:cs="Arial"/>
          <w:b/>
        </w:rPr>
        <w:t>30 calendar days</w:t>
      </w:r>
      <w:r w:rsidR="00C91C40" w:rsidRPr="00D51049">
        <w:rPr>
          <w:rFonts w:asciiTheme="minorHAnsi" w:hAnsiTheme="minorHAnsi" w:cs="Arial"/>
        </w:rPr>
        <w:t xml:space="preserve"> of receiving the outcome of the</w:t>
      </w:r>
      <w:r w:rsidR="00F7093F" w:rsidRPr="00D51049">
        <w:rPr>
          <w:rFonts w:asciiTheme="minorHAnsi" w:hAnsiTheme="minorHAnsi" w:cs="Arial"/>
        </w:rPr>
        <w:t xml:space="preserve"> </w:t>
      </w:r>
      <w:r w:rsidR="00A8214A" w:rsidRPr="00D51049">
        <w:rPr>
          <w:rFonts w:asciiTheme="minorHAnsi" w:hAnsiTheme="minorHAnsi" w:cs="Arial"/>
        </w:rPr>
        <w:t>review of</w:t>
      </w:r>
      <w:r w:rsidR="00F7093F" w:rsidRPr="00D51049">
        <w:rPr>
          <w:rFonts w:asciiTheme="minorHAnsi" w:hAnsiTheme="minorHAnsi" w:cs="Arial"/>
        </w:rPr>
        <w:t xml:space="preserve"> results process. </w:t>
      </w:r>
      <w:r w:rsidRPr="00D51049">
        <w:rPr>
          <w:rFonts w:asciiTheme="minorHAnsi" w:hAnsiTheme="minorHAnsi" w:cs="Arial"/>
        </w:rPr>
        <w:t xml:space="preserve">Awarding body fees which may be charged for the </w:t>
      </w:r>
      <w:r w:rsidR="006C4B63" w:rsidRPr="00D51049">
        <w:rPr>
          <w:rFonts w:asciiTheme="minorHAnsi" w:hAnsiTheme="minorHAnsi" w:cs="Arial"/>
        </w:rPr>
        <w:t xml:space="preserve">preliminary </w:t>
      </w:r>
      <w:r w:rsidRPr="00D51049">
        <w:rPr>
          <w:rFonts w:asciiTheme="minorHAnsi" w:hAnsiTheme="minorHAnsi" w:cs="Arial"/>
        </w:rPr>
        <w:t xml:space="preserve">appeal must be paid </w:t>
      </w:r>
      <w:r w:rsidR="00327F27" w:rsidRPr="00D51049">
        <w:rPr>
          <w:rFonts w:asciiTheme="minorHAnsi" w:hAnsiTheme="minorHAnsi" w:cs="Arial"/>
        </w:rPr>
        <w:t xml:space="preserve">to the centre </w:t>
      </w:r>
      <w:r w:rsidRPr="00D51049">
        <w:rPr>
          <w:rFonts w:asciiTheme="minorHAnsi" w:hAnsiTheme="minorHAnsi" w:cs="Arial"/>
        </w:rPr>
        <w:t xml:space="preserve">by the appellant </w:t>
      </w:r>
      <w:r w:rsidR="00327F27" w:rsidRPr="00D51049">
        <w:rPr>
          <w:rFonts w:asciiTheme="minorHAnsi" w:hAnsiTheme="minorHAnsi" w:cs="Arial"/>
        </w:rPr>
        <w:t xml:space="preserve">before the </w:t>
      </w:r>
      <w:r w:rsidR="00380EF0" w:rsidRPr="00D51049">
        <w:rPr>
          <w:rFonts w:asciiTheme="minorHAnsi" w:hAnsiTheme="minorHAnsi" w:cs="Arial"/>
        </w:rPr>
        <w:t xml:space="preserve">preliminary </w:t>
      </w:r>
      <w:r w:rsidR="00327F27" w:rsidRPr="00D51049">
        <w:rPr>
          <w:rFonts w:asciiTheme="minorHAnsi" w:hAnsiTheme="minorHAnsi" w:cs="Arial"/>
        </w:rPr>
        <w:t>appeal is submitted to the awarding body</w:t>
      </w:r>
      <w:r w:rsidR="00DE2CB4" w:rsidRPr="00D51049">
        <w:rPr>
          <w:rFonts w:asciiTheme="minorHAnsi" w:hAnsiTheme="minorHAnsi" w:cs="Arial"/>
        </w:rPr>
        <w:t xml:space="preserve"> (fees are available from the exams officer)</w:t>
      </w:r>
      <w:r w:rsidRPr="00D51049">
        <w:rPr>
          <w:rFonts w:asciiTheme="minorHAnsi" w:hAnsiTheme="minorHAnsi" w:cs="Arial"/>
        </w:rPr>
        <w:t>. If the appeal is upheld by the awarding body, this fee will be refunded by the awarding body and repaid to the appellant by the centre.</w:t>
      </w:r>
    </w:p>
    <w:p w14:paraId="321262D3" w14:textId="77777777" w:rsidR="007B6699" w:rsidRPr="00752113" w:rsidRDefault="007B6699" w:rsidP="00752113">
      <w:pPr>
        <w:autoSpaceDE w:val="0"/>
        <w:autoSpaceDN w:val="0"/>
        <w:adjustRightInd w:val="0"/>
        <w:spacing w:before="120" w:after="120" w:line="276" w:lineRule="auto"/>
        <w:rPr>
          <w:rFonts w:ascii="Rockwell" w:hAnsi="Rockwell" w:cs="Arial"/>
          <w:i/>
          <w:color w:val="000000"/>
          <w:sz w:val="24"/>
          <w:szCs w:val="24"/>
        </w:rPr>
      </w:pPr>
    </w:p>
    <w:p w14:paraId="0665F5F3" w14:textId="77777777" w:rsidR="00A654B7" w:rsidRDefault="002940E8">
      <w:pPr>
        <w:spacing w:after="200" w:line="276" w:lineRule="auto"/>
        <w:rPr>
          <w:rFonts w:ascii="Rockwell" w:eastAsia="Times New Roman" w:hAnsi="Rockwell" w:cs="Arial"/>
          <w:b/>
          <w:color w:val="003399"/>
          <w:sz w:val="24"/>
          <w:szCs w:val="24"/>
        </w:rPr>
      </w:pPr>
      <w:r>
        <w:rPr>
          <w:rFonts w:ascii="Rockwell" w:eastAsia="Times New Roman" w:hAnsi="Rockwell" w:cs="Arial"/>
          <w:b/>
          <w:color w:val="003399"/>
          <w:sz w:val="24"/>
          <w:szCs w:val="24"/>
        </w:rPr>
        <w:br w:type="page"/>
      </w:r>
    </w:p>
    <w:tbl>
      <w:tblPr>
        <w:tblStyle w:val="TableGrid"/>
        <w:tblW w:w="0" w:type="auto"/>
        <w:tblLook w:val="04A0" w:firstRow="1" w:lastRow="0" w:firstColumn="1" w:lastColumn="0" w:noHBand="0" w:noVBand="1"/>
      </w:tblPr>
      <w:tblGrid>
        <w:gridCol w:w="6487"/>
        <w:gridCol w:w="1559"/>
        <w:gridCol w:w="2222"/>
      </w:tblGrid>
      <w:tr w:rsidR="00936297" w:rsidRPr="009C5227" w14:paraId="71E4AACE" w14:textId="77777777" w:rsidTr="00DC5489">
        <w:tc>
          <w:tcPr>
            <w:tcW w:w="6487" w:type="dxa"/>
            <w:vMerge w:val="restart"/>
            <w:tcBorders>
              <w:top w:val="nil"/>
              <w:left w:val="nil"/>
              <w:right w:val="single" w:sz="4" w:space="0" w:color="FF3300"/>
            </w:tcBorders>
            <w:vAlign w:val="center"/>
          </w:tcPr>
          <w:p w14:paraId="10990EB9" w14:textId="0ABCC9DD" w:rsidR="00936297" w:rsidRPr="009C5227" w:rsidRDefault="00936297" w:rsidP="004268DF">
            <w:pPr>
              <w:spacing w:before="120" w:after="120" w:line="276" w:lineRule="auto"/>
              <w:rPr>
                <w:rFonts w:asciiTheme="minorHAnsi" w:eastAsia="Times New Roman" w:hAnsiTheme="minorHAnsi" w:cs="Arial"/>
                <w:b/>
                <w:color w:val="003399"/>
                <w:sz w:val="28"/>
                <w:szCs w:val="28"/>
              </w:rPr>
            </w:pPr>
            <w:bookmarkStart w:id="3" w:name="_Hlk496619748"/>
            <w:r w:rsidRPr="009C5227">
              <w:rPr>
                <w:rFonts w:asciiTheme="minorHAnsi" w:eastAsia="Times New Roman" w:hAnsiTheme="minorHAnsi" w:cs="Arial"/>
                <w:b/>
                <w:color w:val="003399"/>
                <w:sz w:val="28"/>
                <w:szCs w:val="28"/>
              </w:rPr>
              <w:lastRenderedPageBreak/>
              <w:t>Internal appeals form</w:t>
            </w:r>
          </w:p>
        </w:tc>
        <w:tc>
          <w:tcPr>
            <w:tcW w:w="3781" w:type="dxa"/>
            <w:gridSpan w:val="2"/>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AD67F76" w14:textId="77777777" w:rsidR="00936297" w:rsidRPr="009C5227" w:rsidRDefault="00936297" w:rsidP="00665067">
            <w:pPr>
              <w:spacing w:before="120" w:after="120"/>
              <w:jc w:val="center"/>
              <w:rPr>
                <w:rFonts w:asciiTheme="minorHAnsi" w:eastAsia="Times New Roman" w:hAnsiTheme="minorHAnsi" w:cs="Arial"/>
                <w:b/>
              </w:rPr>
            </w:pPr>
            <w:r w:rsidRPr="009C5227">
              <w:rPr>
                <w:rFonts w:asciiTheme="minorHAnsi" w:hAnsiTheme="minorHAnsi"/>
                <w:b/>
              </w:rPr>
              <w:t>FOR CENTRE USE ONLY</w:t>
            </w:r>
          </w:p>
        </w:tc>
      </w:tr>
      <w:tr w:rsidR="00936297" w:rsidRPr="009C5227" w14:paraId="733FEBB0" w14:textId="77777777" w:rsidTr="00DC5489">
        <w:trPr>
          <w:trHeight w:val="310"/>
        </w:trPr>
        <w:tc>
          <w:tcPr>
            <w:tcW w:w="6487" w:type="dxa"/>
            <w:vMerge/>
            <w:tcBorders>
              <w:left w:val="nil"/>
              <w:bottom w:val="nil"/>
              <w:right w:val="single" w:sz="4" w:space="0" w:color="FF3300"/>
            </w:tcBorders>
          </w:tcPr>
          <w:p w14:paraId="6C7991FA" w14:textId="77777777" w:rsidR="00936297" w:rsidRPr="009C5227" w:rsidRDefault="00936297" w:rsidP="004268DF">
            <w:pPr>
              <w:spacing w:before="120" w:after="120" w:line="276" w:lineRule="auto"/>
              <w:rPr>
                <w:rFonts w:asciiTheme="minorHAnsi" w:eastAsia="Times New Roman" w:hAnsiTheme="minorHAnsi" w:cs="Arial"/>
              </w:rPr>
            </w:pP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0EE20874" w14:textId="7846DDAC" w:rsidR="00936297" w:rsidRPr="009C5227" w:rsidRDefault="00936297" w:rsidP="004268DF">
            <w:pPr>
              <w:spacing w:before="120" w:after="120" w:line="276" w:lineRule="auto"/>
              <w:rPr>
                <w:rFonts w:asciiTheme="minorHAnsi" w:eastAsia="Times New Roman" w:hAnsiTheme="minorHAnsi" w:cs="Arial"/>
              </w:rPr>
            </w:pPr>
            <w:r w:rsidRPr="009C5227">
              <w:rPr>
                <w:rFonts w:asciiTheme="minorHAnsi" w:hAnsiTheme="minorHAnsi"/>
              </w:rPr>
              <w:t>Date received</w:t>
            </w:r>
          </w:p>
        </w:tc>
        <w:tc>
          <w:tcPr>
            <w:tcW w:w="2222" w:type="dxa"/>
            <w:tcBorders>
              <w:top w:val="single" w:sz="4" w:space="0" w:color="FF3300"/>
              <w:left w:val="single" w:sz="4" w:space="0" w:color="FF3300"/>
              <w:bottom w:val="single" w:sz="4" w:space="0" w:color="FF3300"/>
              <w:right w:val="single" w:sz="4" w:space="0" w:color="FF3300"/>
            </w:tcBorders>
          </w:tcPr>
          <w:p w14:paraId="106AFB86" w14:textId="77777777" w:rsidR="00936297" w:rsidRPr="009C5227" w:rsidRDefault="00936297" w:rsidP="004268DF">
            <w:pPr>
              <w:spacing w:before="120" w:after="120" w:line="276" w:lineRule="auto"/>
              <w:rPr>
                <w:rFonts w:asciiTheme="minorHAnsi" w:eastAsia="Times New Roman" w:hAnsiTheme="minorHAnsi" w:cs="Arial"/>
                <w:b/>
              </w:rPr>
            </w:pPr>
          </w:p>
        </w:tc>
      </w:tr>
      <w:tr w:rsidR="00936297" w:rsidRPr="009C5227" w14:paraId="2526C0A9" w14:textId="77777777" w:rsidTr="00DC5489">
        <w:trPr>
          <w:trHeight w:val="579"/>
        </w:trPr>
        <w:tc>
          <w:tcPr>
            <w:tcW w:w="6487" w:type="dxa"/>
            <w:tcBorders>
              <w:top w:val="nil"/>
              <w:left w:val="nil"/>
              <w:bottom w:val="nil"/>
              <w:right w:val="single" w:sz="4" w:space="0" w:color="FF3300"/>
            </w:tcBorders>
            <w:vAlign w:val="bottom"/>
          </w:tcPr>
          <w:p w14:paraId="7641BEFD" w14:textId="77777777" w:rsidR="00936297" w:rsidRPr="009C5227" w:rsidRDefault="00936297" w:rsidP="00380EF0">
            <w:pPr>
              <w:spacing w:before="120" w:after="0" w:line="276" w:lineRule="auto"/>
              <w:rPr>
                <w:rFonts w:asciiTheme="minorHAnsi" w:eastAsia="Times New Roman" w:hAnsiTheme="minorHAnsi" w:cs="Arial"/>
                <w:b/>
                <w:color w:val="003399"/>
              </w:rPr>
            </w:pPr>
            <w:r w:rsidRPr="009C5227">
              <w:rPr>
                <w:rFonts w:asciiTheme="minorHAnsi" w:eastAsia="Times New Roman" w:hAnsiTheme="minorHAnsi" w:cs="Arial"/>
              </w:rPr>
              <w:t xml:space="preserve">Please tick box to indicate the nature of your appeal and complete all white boxes on the form below </w:t>
            </w: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348DA15" w14:textId="3534DA4D" w:rsidR="00936297" w:rsidRPr="009C5227" w:rsidRDefault="00DE706D" w:rsidP="004268DF">
            <w:pPr>
              <w:spacing w:before="120" w:after="120" w:line="276" w:lineRule="auto"/>
              <w:rPr>
                <w:rFonts w:asciiTheme="minorHAnsi" w:hAnsiTheme="minorHAnsi"/>
              </w:rPr>
            </w:pPr>
            <w:r w:rsidRPr="009C5227">
              <w:rPr>
                <w:rFonts w:asciiTheme="minorHAnsi" w:hAnsiTheme="minorHAnsi"/>
              </w:rPr>
              <w:t xml:space="preserve">Reference No. </w:t>
            </w:r>
          </w:p>
        </w:tc>
        <w:tc>
          <w:tcPr>
            <w:tcW w:w="2222" w:type="dxa"/>
            <w:tcBorders>
              <w:top w:val="single" w:sz="4" w:space="0" w:color="FF3300"/>
              <w:left w:val="single" w:sz="4" w:space="0" w:color="FF3300"/>
              <w:bottom w:val="single" w:sz="4" w:space="0" w:color="FF3300"/>
              <w:right w:val="single" w:sz="4" w:space="0" w:color="FF3300"/>
            </w:tcBorders>
          </w:tcPr>
          <w:p w14:paraId="2CE3404E" w14:textId="77777777" w:rsidR="00936297" w:rsidRPr="009C5227" w:rsidRDefault="00936297" w:rsidP="004268DF">
            <w:pPr>
              <w:spacing w:before="120" w:after="120" w:line="276" w:lineRule="auto"/>
              <w:rPr>
                <w:rFonts w:asciiTheme="minorHAnsi" w:eastAsia="Times New Roman" w:hAnsiTheme="minorHAnsi" w:cs="Arial"/>
                <w:b/>
              </w:rPr>
            </w:pPr>
          </w:p>
        </w:tc>
      </w:tr>
    </w:tbl>
    <w:p w14:paraId="5AB9E271" w14:textId="5C4AB66A" w:rsidR="00341346" w:rsidRPr="009C5227" w:rsidRDefault="00E70668" w:rsidP="00E624EE">
      <w:pPr>
        <w:pStyle w:val="ListParagraph"/>
        <w:numPr>
          <w:ilvl w:val="0"/>
          <w:numId w:val="17"/>
        </w:numPr>
        <w:spacing w:before="120" w:after="120" w:line="276" w:lineRule="auto"/>
        <w:ind w:left="426" w:hanging="426"/>
        <w:rPr>
          <w:rFonts w:asciiTheme="minorHAnsi" w:hAnsiTheme="minorHAnsi" w:cs="Arial"/>
        </w:rPr>
      </w:pPr>
      <w:r w:rsidRPr="009C5227">
        <w:rPr>
          <w:rFonts w:asciiTheme="minorHAnsi" w:hAnsiTheme="minorHAnsi" w:cs="Arial"/>
        </w:rPr>
        <w:t xml:space="preserve">Appeal against an internal assessment decision and/or request </w:t>
      </w:r>
      <w:r w:rsidR="00A13EAE" w:rsidRPr="009C5227">
        <w:rPr>
          <w:rFonts w:asciiTheme="minorHAnsi" w:hAnsiTheme="minorHAnsi" w:cs="Arial"/>
        </w:rPr>
        <w:t>for a review of marking</w:t>
      </w:r>
    </w:p>
    <w:p w14:paraId="2830FB18" w14:textId="77777777" w:rsidR="006C4285" w:rsidRPr="009C5227" w:rsidRDefault="00341346" w:rsidP="00E624EE">
      <w:pPr>
        <w:pStyle w:val="ListParagraph"/>
        <w:numPr>
          <w:ilvl w:val="0"/>
          <w:numId w:val="17"/>
        </w:numPr>
        <w:spacing w:before="120" w:after="120" w:line="276" w:lineRule="auto"/>
        <w:ind w:left="426" w:hanging="426"/>
        <w:rPr>
          <w:rFonts w:asciiTheme="minorHAnsi" w:hAnsiTheme="minorHAnsi" w:cs="Arial"/>
        </w:rPr>
      </w:pPr>
      <w:r w:rsidRPr="009C5227">
        <w:rPr>
          <w:rFonts w:asciiTheme="minorHAnsi" w:eastAsia="Times New Roman" w:hAnsiTheme="minorHAnsi" w:cs="Arial"/>
        </w:rPr>
        <w:t xml:space="preserve">Appeal against </w:t>
      </w:r>
      <w:r w:rsidR="00903444" w:rsidRPr="009C5227">
        <w:rPr>
          <w:rFonts w:asciiTheme="minorHAnsi" w:eastAsia="Times New Roman" w:hAnsiTheme="minorHAnsi" w:cs="Arial"/>
        </w:rPr>
        <w:t>the centre</w:t>
      </w:r>
      <w:r w:rsidR="00650B63" w:rsidRPr="009C5227">
        <w:rPr>
          <w:rFonts w:asciiTheme="minorHAnsi" w:eastAsia="Times New Roman" w:hAnsiTheme="minorHAnsi" w:cs="Arial"/>
        </w:rPr>
        <w:t>’s</w:t>
      </w:r>
      <w:r w:rsidR="00903444" w:rsidRPr="009C5227">
        <w:rPr>
          <w:rFonts w:asciiTheme="minorHAnsi" w:eastAsia="Times New Roman" w:hAnsiTheme="minorHAnsi" w:cs="Arial"/>
        </w:rPr>
        <w:t xml:space="preserve"> decision not to support </w:t>
      </w:r>
      <w:r w:rsidR="00650B63" w:rsidRPr="009C5227">
        <w:rPr>
          <w:rFonts w:asciiTheme="minorHAnsi" w:eastAsia="Times New Roman" w:hAnsiTheme="minorHAnsi" w:cs="Arial"/>
        </w:rPr>
        <w:t>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9"/>
        <w:gridCol w:w="3150"/>
        <w:gridCol w:w="1794"/>
        <w:gridCol w:w="3792"/>
      </w:tblGrid>
      <w:tr w:rsidR="00903444" w:rsidRPr="009C5227" w14:paraId="2C94E267" w14:textId="77777777" w:rsidTr="00AB60E7">
        <w:trPr>
          <w:cantSplit/>
          <w:trHeight w:val="596"/>
          <w:tblHeader/>
        </w:trPr>
        <w:tc>
          <w:tcPr>
            <w:tcW w:w="798" w:type="pct"/>
            <w:shd w:val="clear" w:color="auto" w:fill="003399"/>
            <w:vAlign w:val="center"/>
          </w:tcPr>
          <w:p w14:paraId="7A1D8CB9" w14:textId="77777777" w:rsidR="00903444" w:rsidRPr="009C5227" w:rsidRDefault="00903444" w:rsidP="00A4728A">
            <w:pPr>
              <w:spacing w:before="120" w:after="120" w:line="276" w:lineRule="auto"/>
              <w:rPr>
                <w:rFonts w:asciiTheme="minorHAnsi" w:eastAsia="Times New Roman" w:hAnsiTheme="minorHAnsi" w:cs="Times New Roman"/>
                <w:color w:val="FFFFFF" w:themeColor="background1"/>
              </w:rPr>
            </w:pPr>
            <w:r w:rsidRPr="009C5227">
              <w:rPr>
                <w:rFonts w:asciiTheme="minorHAnsi" w:eastAsia="Times New Roman" w:hAnsiTheme="minorHAnsi" w:cs="Times New Roman"/>
                <w:color w:val="FFFFFF" w:themeColor="background1"/>
              </w:rPr>
              <w:t>Name of appellant</w:t>
            </w:r>
          </w:p>
        </w:tc>
        <w:tc>
          <w:tcPr>
            <w:tcW w:w="1515" w:type="pct"/>
            <w:shd w:val="clear" w:color="auto" w:fill="auto"/>
            <w:vAlign w:val="center"/>
          </w:tcPr>
          <w:p w14:paraId="5AACA093" w14:textId="77777777" w:rsidR="00903444" w:rsidRPr="009C5227" w:rsidRDefault="00903444" w:rsidP="00A4728A">
            <w:pPr>
              <w:spacing w:before="120" w:after="120" w:line="276" w:lineRule="auto"/>
              <w:rPr>
                <w:rFonts w:asciiTheme="minorHAnsi" w:eastAsia="Times New Roman" w:hAnsiTheme="minorHAnsi" w:cs="Times New Roman"/>
                <w:color w:val="FFFFFF" w:themeColor="background1"/>
              </w:rPr>
            </w:pPr>
          </w:p>
        </w:tc>
        <w:tc>
          <w:tcPr>
            <w:tcW w:w="863" w:type="pct"/>
            <w:shd w:val="clear" w:color="auto" w:fill="003399"/>
            <w:vAlign w:val="center"/>
          </w:tcPr>
          <w:p w14:paraId="2B98FB8C" w14:textId="4E72BF11" w:rsidR="00903444" w:rsidRPr="009C5227" w:rsidRDefault="00903444" w:rsidP="00AB60E7">
            <w:pPr>
              <w:spacing w:before="120" w:after="0" w:line="276" w:lineRule="auto"/>
              <w:rPr>
                <w:rFonts w:asciiTheme="minorHAnsi" w:eastAsia="Times New Roman" w:hAnsiTheme="minorHAnsi" w:cs="Times New Roman"/>
                <w:color w:val="FFFFFF" w:themeColor="background1"/>
              </w:rPr>
            </w:pPr>
            <w:r w:rsidRPr="009C5227">
              <w:rPr>
                <w:rFonts w:asciiTheme="minorHAnsi" w:eastAsia="Times New Roman" w:hAnsiTheme="minorHAnsi" w:cs="Times New Roman"/>
                <w:color w:val="FFFFFF" w:themeColor="background1"/>
              </w:rPr>
              <w:t>Candidate name</w:t>
            </w:r>
          </w:p>
          <w:p w14:paraId="26F70307" w14:textId="77777777" w:rsidR="00903444" w:rsidRPr="009C5227" w:rsidRDefault="00903444" w:rsidP="00794ADD">
            <w:pPr>
              <w:spacing w:after="0" w:line="276" w:lineRule="auto"/>
              <w:rPr>
                <w:rFonts w:asciiTheme="minorHAnsi" w:eastAsia="Times New Roman" w:hAnsiTheme="minorHAnsi" w:cs="Times New Roman"/>
                <w:color w:val="FFFFFF" w:themeColor="background1"/>
              </w:rPr>
            </w:pPr>
            <w:r w:rsidRPr="009C5227">
              <w:rPr>
                <w:rFonts w:asciiTheme="minorHAnsi" w:eastAsia="Times New Roman" w:hAnsiTheme="minorHAnsi" w:cs="Times New Roman"/>
                <w:color w:val="FFFFFF" w:themeColor="background1"/>
              </w:rPr>
              <w:t>if different to appellant</w:t>
            </w:r>
          </w:p>
        </w:tc>
        <w:tc>
          <w:tcPr>
            <w:tcW w:w="1825" w:type="pct"/>
            <w:shd w:val="clear" w:color="auto" w:fill="auto"/>
            <w:vAlign w:val="center"/>
          </w:tcPr>
          <w:p w14:paraId="6D3BDCDC" w14:textId="77777777" w:rsidR="00903444" w:rsidRPr="009C5227" w:rsidRDefault="00903444" w:rsidP="00A4728A">
            <w:pPr>
              <w:spacing w:before="120" w:after="120" w:line="276" w:lineRule="auto"/>
              <w:rPr>
                <w:rFonts w:asciiTheme="minorHAnsi" w:eastAsia="Times New Roman" w:hAnsiTheme="minorHAnsi" w:cs="Times New Roman"/>
                <w:color w:val="FFFFFF" w:themeColor="background1"/>
              </w:rPr>
            </w:pPr>
          </w:p>
        </w:tc>
      </w:tr>
      <w:tr w:rsidR="00903444" w:rsidRPr="009C5227" w14:paraId="274AA3C9" w14:textId="77777777" w:rsidTr="00AB60E7">
        <w:trPr>
          <w:trHeight w:val="448"/>
          <w:tblHeader/>
        </w:trPr>
        <w:tc>
          <w:tcPr>
            <w:tcW w:w="798" w:type="pct"/>
            <w:shd w:val="clear" w:color="auto" w:fill="FDE9D9" w:themeFill="accent6" w:themeFillTint="33"/>
            <w:vAlign w:val="center"/>
          </w:tcPr>
          <w:p w14:paraId="66BE5445" w14:textId="77777777" w:rsidR="00903444" w:rsidRPr="009C5227" w:rsidRDefault="00794ADD" w:rsidP="00A4728A">
            <w:pPr>
              <w:spacing w:before="120" w:after="120" w:line="276" w:lineRule="auto"/>
              <w:rPr>
                <w:rFonts w:asciiTheme="minorHAnsi" w:eastAsia="Times New Roman" w:hAnsiTheme="minorHAnsi" w:cs="Times New Roman"/>
              </w:rPr>
            </w:pPr>
            <w:r w:rsidRPr="009C5227">
              <w:rPr>
                <w:rFonts w:asciiTheme="minorHAnsi" w:eastAsia="Times New Roman" w:hAnsiTheme="minorHAnsi" w:cs="Times New Roman"/>
              </w:rPr>
              <w:t>Awarding body</w:t>
            </w:r>
          </w:p>
        </w:tc>
        <w:tc>
          <w:tcPr>
            <w:tcW w:w="1515" w:type="pct"/>
            <w:shd w:val="clear" w:color="auto" w:fill="auto"/>
            <w:vAlign w:val="center"/>
          </w:tcPr>
          <w:p w14:paraId="2EB3C684" w14:textId="77777777" w:rsidR="00903444" w:rsidRPr="009C5227" w:rsidRDefault="00903444" w:rsidP="00A4728A">
            <w:pPr>
              <w:spacing w:before="120" w:after="120" w:line="276" w:lineRule="auto"/>
              <w:rPr>
                <w:rFonts w:asciiTheme="minorHAnsi" w:eastAsia="Times New Roman" w:hAnsiTheme="minorHAnsi" w:cs="Times New Roman"/>
                <w:b/>
                <w:i/>
                <w:color w:val="BFBFBF" w:themeColor="background1" w:themeShade="BF"/>
              </w:rPr>
            </w:pPr>
          </w:p>
        </w:tc>
        <w:tc>
          <w:tcPr>
            <w:tcW w:w="863" w:type="pct"/>
            <w:shd w:val="clear" w:color="auto" w:fill="FDE9D9" w:themeFill="accent6" w:themeFillTint="33"/>
            <w:vAlign w:val="center"/>
          </w:tcPr>
          <w:p w14:paraId="41D37B90" w14:textId="77777777" w:rsidR="00903444" w:rsidRPr="009C5227" w:rsidRDefault="00F85BC7" w:rsidP="00A4728A">
            <w:pPr>
              <w:spacing w:before="120" w:after="120" w:line="276" w:lineRule="auto"/>
              <w:rPr>
                <w:rFonts w:asciiTheme="minorHAnsi" w:eastAsia="Times New Roman" w:hAnsiTheme="minorHAnsi" w:cs="Times New Roman"/>
              </w:rPr>
            </w:pPr>
            <w:r w:rsidRPr="009C5227">
              <w:rPr>
                <w:rFonts w:asciiTheme="minorHAnsi" w:eastAsia="Times New Roman" w:hAnsiTheme="minorHAnsi" w:cs="Times New Roman"/>
              </w:rPr>
              <w:t>Exam</w:t>
            </w:r>
            <w:r w:rsidR="00903444" w:rsidRPr="009C5227">
              <w:rPr>
                <w:rFonts w:asciiTheme="minorHAnsi" w:eastAsia="Times New Roman" w:hAnsiTheme="minorHAnsi" w:cs="Times New Roman"/>
              </w:rPr>
              <w:t xml:space="preserve"> paper code</w:t>
            </w:r>
          </w:p>
        </w:tc>
        <w:tc>
          <w:tcPr>
            <w:tcW w:w="1825" w:type="pct"/>
            <w:shd w:val="clear" w:color="auto" w:fill="auto"/>
            <w:vAlign w:val="center"/>
          </w:tcPr>
          <w:p w14:paraId="69381355" w14:textId="77777777" w:rsidR="00903444" w:rsidRPr="009C5227" w:rsidRDefault="00903444" w:rsidP="00A4728A">
            <w:pPr>
              <w:spacing w:before="120" w:after="120" w:line="276" w:lineRule="auto"/>
              <w:rPr>
                <w:rFonts w:asciiTheme="minorHAnsi" w:eastAsia="Times New Roman" w:hAnsiTheme="minorHAnsi" w:cs="Times New Roman"/>
                <w:i/>
                <w:color w:val="BFBFBF" w:themeColor="background1" w:themeShade="BF"/>
              </w:rPr>
            </w:pPr>
          </w:p>
        </w:tc>
      </w:tr>
      <w:tr w:rsidR="00903444" w:rsidRPr="009C5227" w14:paraId="35E8A6B6" w14:textId="77777777" w:rsidTr="00AB60E7">
        <w:trPr>
          <w:trHeight w:val="340"/>
          <w:tblHeader/>
        </w:trPr>
        <w:tc>
          <w:tcPr>
            <w:tcW w:w="798" w:type="pct"/>
            <w:shd w:val="clear" w:color="auto" w:fill="FDE9D9" w:themeFill="accent6" w:themeFillTint="33"/>
            <w:vAlign w:val="center"/>
          </w:tcPr>
          <w:p w14:paraId="757A0BD1" w14:textId="77777777" w:rsidR="00903444" w:rsidRPr="009C5227" w:rsidRDefault="00903444" w:rsidP="00A4728A">
            <w:pPr>
              <w:spacing w:before="120" w:after="120" w:line="276" w:lineRule="auto"/>
              <w:rPr>
                <w:rFonts w:asciiTheme="minorHAnsi" w:eastAsia="Times New Roman" w:hAnsiTheme="minorHAnsi" w:cs="Times New Roman"/>
              </w:rPr>
            </w:pPr>
            <w:r w:rsidRPr="009C5227">
              <w:rPr>
                <w:rFonts w:asciiTheme="minorHAnsi" w:eastAsia="Times New Roman" w:hAnsiTheme="minorHAnsi" w:cs="Times New Roman"/>
              </w:rPr>
              <w:t>Subject</w:t>
            </w:r>
          </w:p>
        </w:tc>
        <w:tc>
          <w:tcPr>
            <w:tcW w:w="1515" w:type="pct"/>
            <w:shd w:val="clear" w:color="auto" w:fill="auto"/>
            <w:vAlign w:val="center"/>
          </w:tcPr>
          <w:p w14:paraId="66243ACC" w14:textId="77777777" w:rsidR="00903444" w:rsidRPr="009C5227" w:rsidRDefault="00903444" w:rsidP="00A4728A">
            <w:pPr>
              <w:spacing w:before="120" w:after="120" w:line="276" w:lineRule="auto"/>
              <w:rPr>
                <w:rFonts w:asciiTheme="minorHAnsi" w:eastAsia="Times New Roman" w:hAnsiTheme="minorHAnsi" w:cs="Times New Roman"/>
                <w:i/>
                <w:color w:val="BFBFBF" w:themeColor="background1" w:themeShade="BF"/>
              </w:rPr>
            </w:pPr>
          </w:p>
        </w:tc>
        <w:tc>
          <w:tcPr>
            <w:tcW w:w="863" w:type="pct"/>
            <w:shd w:val="clear" w:color="auto" w:fill="FDE9D9" w:themeFill="accent6" w:themeFillTint="33"/>
            <w:vAlign w:val="center"/>
          </w:tcPr>
          <w:p w14:paraId="16F09747" w14:textId="77777777" w:rsidR="00903444" w:rsidRPr="009C5227" w:rsidRDefault="00F85BC7" w:rsidP="00A4728A">
            <w:pPr>
              <w:spacing w:before="120" w:after="120" w:line="276" w:lineRule="auto"/>
              <w:rPr>
                <w:rFonts w:asciiTheme="minorHAnsi" w:eastAsia="Times New Roman" w:hAnsiTheme="minorHAnsi" w:cs="Times New Roman"/>
              </w:rPr>
            </w:pPr>
            <w:r w:rsidRPr="009C5227">
              <w:rPr>
                <w:rFonts w:asciiTheme="minorHAnsi" w:eastAsia="Times New Roman" w:hAnsiTheme="minorHAnsi" w:cs="Times New Roman"/>
              </w:rPr>
              <w:t>Exam paper title</w:t>
            </w:r>
          </w:p>
        </w:tc>
        <w:tc>
          <w:tcPr>
            <w:tcW w:w="1825" w:type="pct"/>
            <w:shd w:val="clear" w:color="auto" w:fill="auto"/>
            <w:vAlign w:val="center"/>
          </w:tcPr>
          <w:p w14:paraId="26E8393D" w14:textId="77777777" w:rsidR="00903444" w:rsidRPr="009C5227" w:rsidRDefault="00903444" w:rsidP="00A4728A">
            <w:pPr>
              <w:spacing w:before="120" w:after="120" w:line="276" w:lineRule="auto"/>
              <w:rPr>
                <w:rFonts w:asciiTheme="minorHAnsi" w:eastAsia="Times New Roman" w:hAnsiTheme="minorHAnsi" w:cs="Times New Roman"/>
              </w:rPr>
            </w:pPr>
          </w:p>
        </w:tc>
      </w:tr>
      <w:tr w:rsidR="00903444" w:rsidRPr="009C5227" w14:paraId="09650109" w14:textId="77777777" w:rsidTr="004268DF">
        <w:trPr>
          <w:trHeight w:val="110"/>
          <w:tblHeader/>
        </w:trPr>
        <w:tc>
          <w:tcPr>
            <w:tcW w:w="5000" w:type="pct"/>
            <w:gridSpan w:val="4"/>
            <w:shd w:val="clear" w:color="auto" w:fill="auto"/>
          </w:tcPr>
          <w:p w14:paraId="39506DE2" w14:textId="052D453D" w:rsidR="00903444" w:rsidRPr="009C5227" w:rsidRDefault="00903444" w:rsidP="00A4728A">
            <w:pPr>
              <w:spacing w:before="120" w:after="120" w:line="276" w:lineRule="auto"/>
              <w:jc w:val="both"/>
              <w:rPr>
                <w:rFonts w:asciiTheme="minorHAnsi" w:eastAsia="Times New Roman" w:hAnsiTheme="minorHAnsi" w:cs="Times New Roman"/>
                <w:b/>
              </w:rPr>
            </w:pPr>
            <w:r w:rsidRPr="009C5227">
              <w:rPr>
                <w:rFonts w:asciiTheme="minorHAnsi" w:eastAsia="Times New Roman" w:hAnsiTheme="minorHAnsi" w:cs="Times New Roman"/>
                <w:b/>
              </w:rPr>
              <w:t xml:space="preserve">Please state the grounds for your appeal </w:t>
            </w:r>
            <w:r w:rsidR="00380EF0" w:rsidRPr="009C5227">
              <w:rPr>
                <w:rFonts w:asciiTheme="minorHAnsi" w:eastAsia="Times New Roman" w:hAnsiTheme="minorHAnsi" w:cs="Times New Roman"/>
                <w:b/>
              </w:rPr>
              <w:t>below</w:t>
            </w:r>
          </w:p>
          <w:p w14:paraId="5D9441CE" w14:textId="77777777" w:rsidR="00903444" w:rsidRPr="009C5227" w:rsidRDefault="00903444" w:rsidP="00A4728A">
            <w:pPr>
              <w:spacing w:before="120" w:after="120" w:line="276" w:lineRule="auto"/>
              <w:jc w:val="both"/>
              <w:rPr>
                <w:rFonts w:asciiTheme="minorHAnsi" w:eastAsia="Times New Roman" w:hAnsiTheme="minorHAnsi" w:cs="Times New Roman"/>
              </w:rPr>
            </w:pPr>
          </w:p>
          <w:p w14:paraId="1BAD5959" w14:textId="77777777" w:rsidR="00903444" w:rsidRPr="009C5227" w:rsidRDefault="00903444" w:rsidP="00A4728A">
            <w:pPr>
              <w:spacing w:before="120" w:after="120" w:line="276" w:lineRule="auto"/>
              <w:jc w:val="both"/>
              <w:rPr>
                <w:rFonts w:asciiTheme="minorHAnsi" w:eastAsia="Times New Roman" w:hAnsiTheme="minorHAnsi" w:cs="Times New Roman"/>
              </w:rPr>
            </w:pPr>
          </w:p>
          <w:p w14:paraId="6449792E" w14:textId="77777777" w:rsidR="00903444" w:rsidRPr="009C5227" w:rsidRDefault="00903444" w:rsidP="00A4728A">
            <w:pPr>
              <w:spacing w:before="120" w:after="120" w:line="276" w:lineRule="auto"/>
              <w:jc w:val="both"/>
              <w:rPr>
                <w:rFonts w:asciiTheme="minorHAnsi" w:eastAsia="Times New Roman" w:hAnsiTheme="minorHAnsi" w:cs="Times New Roman"/>
              </w:rPr>
            </w:pPr>
          </w:p>
          <w:p w14:paraId="71BACF58" w14:textId="70FE552E" w:rsidR="006C4285" w:rsidRPr="009C5227" w:rsidRDefault="006C4285" w:rsidP="00A4728A">
            <w:pPr>
              <w:spacing w:before="120" w:after="120" w:line="276" w:lineRule="auto"/>
              <w:jc w:val="both"/>
              <w:rPr>
                <w:rFonts w:asciiTheme="minorHAnsi" w:eastAsia="Times New Roman" w:hAnsiTheme="minorHAnsi" w:cs="Times New Roman"/>
              </w:rPr>
            </w:pPr>
          </w:p>
          <w:p w14:paraId="6816AEFC" w14:textId="5F39E4A2" w:rsidR="00E624EE" w:rsidRPr="009C5227" w:rsidRDefault="00E624EE" w:rsidP="00A4728A">
            <w:pPr>
              <w:spacing w:before="120" w:after="120" w:line="276" w:lineRule="auto"/>
              <w:jc w:val="both"/>
              <w:rPr>
                <w:rFonts w:asciiTheme="minorHAnsi" w:eastAsia="Times New Roman" w:hAnsiTheme="minorHAnsi" w:cs="Times New Roman"/>
              </w:rPr>
            </w:pPr>
          </w:p>
          <w:p w14:paraId="4B050FD0" w14:textId="1B0B7B4F" w:rsidR="00E624EE" w:rsidRPr="009C5227" w:rsidRDefault="00E624EE" w:rsidP="00A4728A">
            <w:pPr>
              <w:spacing w:before="120" w:after="120" w:line="276" w:lineRule="auto"/>
              <w:jc w:val="both"/>
              <w:rPr>
                <w:rFonts w:asciiTheme="minorHAnsi" w:eastAsia="Times New Roman" w:hAnsiTheme="minorHAnsi" w:cs="Times New Roman"/>
              </w:rPr>
            </w:pPr>
          </w:p>
          <w:p w14:paraId="228647F0" w14:textId="65E64C1A" w:rsidR="00E624EE" w:rsidRPr="009C5227" w:rsidRDefault="00E624EE" w:rsidP="00A4728A">
            <w:pPr>
              <w:spacing w:before="120" w:after="120" w:line="276" w:lineRule="auto"/>
              <w:jc w:val="both"/>
              <w:rPr>
                <w:rFonts w:asciiTheme="minorHAnsi" w:eastAsia="Times New Roman" w:hAnsiTheme="minorHAnsi" w:cs="Times New Roman"/>
              </w:rPr>
            </w:pPr>
          </w:p>
          <w:p w14:paraId="28FCD589" w14:textId="15679A33" w:rsidR="00E624EE" w:rsidRPr="009C5227" w:rsidRDefault="00E624EE" w:rsidP="00A4728A">
            <w:pPr>
              <w:spacing w:before="120" w:after="120" w:line="276" w:lineRule="auto"/>
              <w:jc w:val="both"/>
              <w:rPr>
                <w:rFonts w:asciiTheme="minorHAnsi" w:eastAsia="Times New Roman" w:hAnsiTheme="minorHAnsi" w:cs="Times New Roman"/>
              </w:rPr>
            </w:pPr>
          </w:p>
          <w:p w14:paraId="42935398" w14:textId="58DA774F" w:rsidR="00E624EE" w:rsidRPr="009C5227" w:rsidRDefault="00E624EE" w:rsidP="00A4728A">
            <w:pPr>
              <w:spacing w:before="120" w:after="120" w:line="276" w:lineRule="auto"/>
              <w:jc w:val="both"/>
              <w:rPr>
                <w:rFonts w:asciiTheme="minorHAnsi" w:eastAsia="Times New Roman" w:hAnsiTheme="minorHAnsi" w:cs="Times New Roman"/>
              </w:rPr>
            </w:pPr>
          </w:p>
          <w:p w14:paraId="5B48C47E" w14:textId="313B5CD1" w:rsidR="00E624EE" w:rsidRPr="009C5227" w:rsidRDefault="00E624EE" w:rsidP="00A4728A">
            <w:pPr>
              <w:spacing w:before="120" w:after="120" w:line="276" w:lineRule="auto"/>
              <w:jc w:val="both"/>
              <w:rPr>
                <w:rFonts w:asciiTheme="minorHAnsi" w:eastAsia="Times New Roman" w:hAnsiTheme="minorHAnsi" w:cs="Times New Roman"/>
              </w:rPr>
            </w:pPr>
          </w:p>
          <w:p w14:paraId="26B169EB" w14:textId="77777777" w:rsidR="00903444" w:rsidRPr="009C5227" w:rsidRDefault="00903444" w:rsidP="00A4728A">
            <w:pPr>
              <w:spacing w:before="120" w:after="120" w:line="276" w:lineRule="auto"/>
              <w:jc w:val="both"/>
              <w:rPr>
                <w:rFonts w:asciiTheme="minorHAnsi" w:eastAsia="Times New Roman" w:hAnsiTheme="minorHAnsi" w:cs="Times New Roman"/>
              </w:rPr>
            </w:pPr>
          </w:p>
          <w:p w14:paraId="7F391517" w14:textId="77777777" w:rsidR="00903444" w:rsidRPr="009C5227" w:rsidRDefault="00903444" w:rsidP="00A4728A">
            <w:pPr>
              <w:spacing w:before="120" w:after="120" w:line="276" w:lineRule="auto"/>
              <w:jc w:val="both"/>
              <w:rPr>
                <w:rFonts w:asciiTheme="minorHAnsi" w:eastAsia="Times New Roman" w:hAnsiTheme="minorHAnsi" w:cs="Times New Roman"/>
              </w:rPr>
            </w:pPr>
          </w:p>
          <w:p w14:paraId="4BEB0073" w14:textId="56FBE2A1" w:rsidR="00903444" w:rsidRPr="009C5227" w:rsidRDefault="00903444" w:rsidP="00A13EAE">
            <w:pPr>
              <w:spacing w:before="120" w:after="120" w:line="276" w:lineRule="auto"/>
              <w:jc w:val="both"/>
              <w:rPr>
                <w:rFonts w:asciiTheme="minorHAnsi" w:eastAsia="Times New Roman" w:hAnsiTheme="minorHAnsi" w:cs="Times New Roman"/>
              </w:rPr>
            </w:pPr>
          </w:p>
          <w:p w14:paraId="0C701D18" w14:textId="22CFCCA8" w:rsidR="00A13EAE" w:rsidRPr="009C5227" w:rsidRDefault="00380EF0" w:rsidP="00E624EE">
            <w:pPr>
              <w:spacing w:before="120" w:after="0" w:line="276" w:lineRule="auto"/>
              <w:rPr>
                <w:rFonts w:asciiTheme="minorHAnsi" w:hAnsiTheme="minorHAnsi" w:cs="Arial"/>
                <w:i/>
              </w:rPr>
            </w:pPr>
            <w:r w:rsidRPr="009C5227">
              <w:rPr>
                <w:rFonts w:asciiTheme="minorHAnsi" w:hAnsiTheme="minorHAnsi" w:cs="Arial"/>
                <w:i/>
              </w:rPr>
              <w:t xml:space="preserve"> </w:t>
            </w:r>
            <w:r w:rsidR="00A13EAE" w:rsidRPr="009C5227">
              <w:rPr>
                <w:rFonts w:asciiTheme="minorHAnsi" w:hAnsiTheme="minorHAnsi" w:cs="Arial"/>
                <w:i/>
              </w:rPr>
              <w:t>(If applicable, tick below)</w:t>
            </w:r>
          </w:p>
          <w:p w14:paraId="652B9875" w14:textId="77777777" w:rsidR="00A13EAE" w:rsidRPr="009C5227" w:rsidRDefault="00A13EAE" w:rsidP="00E624EE">
            <w:pPr>
              <w:pStyle w:val="ListParagraph"/>
              <w:numPr>
                <w:ilvl w:val="0"/>
                <w:numId w:val="17"/>
              </w:numPr>
              <w:spacing w:before="120" w:after="120" w:line="276" w:lineRule="auto"/>
              <w:ind w:left="426" w:hanging="426"/>
              <w:rPr>
                <w:rFonts w:asciiTheme="minorHAnsi" w:hAnsiTheme="minorHAnsi" w:cs="Arial"/>
              </w:rPr>
            </w:pPr>
            <w:r w:rsidRPr="009C5227">
              <w:rPr>
                <w:rFonts w:asciiTheme="minorHAnsi" w:hAnsiTheme="minorHAnsi" w:cs="Arial"/>
              </w:rPr>
              <w:t xml:space="preserve">Where my appeal is against an internal assessment decision I wish to request a review of the centre’s marking </w:t>
            </w:r>
          </w:p>
          <w:p w14:paraId="117D279A" w14:textId="3402525E" w:rsidR="00380EF0" w:rsidRPr="009C5227" w:rsidRDefault="00380EF0" w:rsidP="00380EF0">
            <w:pPr>
              <w:spacing w:before="120" w:after="60" w:line="276" w:lineRule="auto"/>
              <w:jc w:val="right"/>
              <w:rPr>
                <w:rFonts w:asciiTheme="minorHAnsi" w:eastAsia="Times New Roman" w:hAnsiTheme="minorHAnsi" w:cs="Times New Roman"/>
                <w:i/>
              </w:rPr>
            </w:pPr>
            <w:r w:rsidRPr="009C5227">
              <w:rPr>
                <w:rFonts w:asciiTheme="minorHAnsi" w:eastAsia="Times New Roman" w:hAnsiTheme="minorHAnsi" w:cs="Times New Roman"/>
                <w:i/>
              </w:rPr>
              <w:t xml:space="preserve">If </w:t>
            </w:r>
            <w:r w:rsidR="004268DF" w:rsidRPr="009C5227">
              <w:rPr>
                <w:rFonts w:asciiTheme="minorHAnsi" w:eastAsia="Times New Roman" w:hAnsiTheme="minorHAnsi" w:cs="Times New Roman"/>
                <w:i/>
              </w:rPr>
              <w:t>necessary,</w:t>
            </w:r>
            <w:r w:rsidRPr="009C5227">
              <w:rPr>
                <w:rFonts w:asciiTheme="minorHAnsi" w:eastAsia="Times New Roman" w:hAnsiTheme="minorHAnsi" w:cs="Times New Roman"/>
                <w:i/>
              </w:rPr>
              <w:t xml:space="preserve"> continue on an additional page if this form is being completed electronically or overleaf if hard copy being completed</w:t>
            </w:r>
          </w:p>
        </w:tc>
      </w:tr>
      <w:tr w:rsidR="00903444" w:rsidRPr="009C5227" w14:paraId="44AF6F40" w14:textId="77777777" w:rsidTr="004268DF">
        <w:trPr>
          <w:tblHeader/>
        </w:trPr>
        <w:tc>
          <w:tcPr>
            <w:tcW w:w="5000" w:type="pct"/>
            <w:gridSpan w:val="4"/>
            <w:shd w:val="clear" w:color="auto" w:fill="auto"/>
          </w:tcPr>
          <w:p w14:paraId="3747485A" w14:textId="6676476F" w:rsidR="00903444" w:rsidRPr="009C5227" w:rsidRDefault="00341346" w:rsidP="00A4728A">
            <w:pPr>
              <w:pStyle w:val="Headinglevel1"/>
              <w:spacing w:before="120" w:after="120" w:line="276" w:lineRule="auto"/>
              <w:rPr>
                <w:rFonts w:asciiTheme="minorHAnsi" w:hAnsiTheme="minorHAnsi"/>
                <w:b w:val="0"/>
                <w:color w:val="auto"/>
                <w:sz w:val="22"/>
                <w:szCs w:val="22"/>
              </w:rPr>
            </w:pPr>
            <w:r w:rsidRPr="009C5227">
              <w:rPr>
                <w:rFonts w:asciiTheme="minorHAnsi" w:hAnsiTheme="minorHAnsi"/>
                <w:b w:val="0"/>
                <w:color w:val="auto"/>
                <w:sz w:val="22"/>
                <w:szCs w:val="22"/>
              </w:rPr>
              <w:t>Appellant s</w:t>
            </w:r>
            <w:r w:rsidR="00903444" w:rsidRPr="009C5227">
              <w:rPr>
                <w:rFonts w:asciiTheme="minorHAnsi" w:hAnsiTheme="minorHAnsi"/>
                <w:b w:val="0"/>
                <w:color w:val="auto"/>
                <w:sz w:val="22"/>
                <w:szCs w:val="22"/>
              </w:rPr>
              <w:t xml:space="preserve">ignature:                                                        </w:t>
            </w:r>
            <w:r w:rsidR="00A13EAE" w:rsidRPr="009C5227">
              <w:rPr>
                <w:rFonts w:asciiTheme="minorHAnsi" w:hAnsiTheme="minorHAnsi"/>
                <w:b w:val="0"/>
                <w:color w:val="auto"/>
                <w:sz w:val="22"/>
                <w:szCs w:val="22"/>
              </w:rPr>
              <w:t xml:space="preserve">         </w:t>
            </w:r>
            <w:r w:rsidR="00903444" w:rsidRPr="009C5227">
              <w:rPr>
                <w:rFonts w:asciiTheme="minorHAnsi" w:hAnsiTheme="minorHAnsi"/>
                <w:b w:val="0"/>
                <w:color w:val="auto"/>
                <w:sz w:val="22"/>
                <w:szCs w:val="22"/>
              </w:rPr>
              <w:t xml:space="preserve"> Date of signature:</w:t>
            </w:r>
          </w:p>
        </w:tc>
      </w:tr>
    </w:tbl>
    <w:p w14:paraId="0C97220C" w14:textId="69379ABD" w:rsidR="00972530" w:rsidRDefault="00341346" w:rsidP="008750D5">
      <w:pPr>
        <w:spacing w:before="120" w:after="120" w:line="276" w:lineRule="auto"/>
        <w:jc w:val="center"/>
        <w:rPr>
          <w:rFonts w:ascii="Rockwell" w:eastAsia="Times New Roman" w:hAnsi="Rockwell" w:cs="Arial"/>
          <w:b/>
          <w:color w:val="003399"/>
          <w:sz w:val="24"/>
          <w:szCs w:val="24"/>
        </w:rPr>
      </w:pPr>
      <w:r w:rsidRPr="009C5227">
        <w:rPr>
          <w:rFonts w:asciiTheme="minorHAnsi" w:hAnsiTheme="minorHAnsi"/>
          <w:b/>
        </w:rPr>
        <w:t>This form must be signed, date</w:t>
      </w:r>
      <w:r w:rsidR="00DE706D" w:rsidRPr="009C5227">
        <w:rPr>
          <w:rFonts w:asciiTheme="minorHAnsi" w:hAnsiTheme="minorHAnsi"/>
          <w:b/>
        </w:rPr>
        <w:t>d</w:t>
      </w:r>
      <w:r w:rsidRPr="009C5227">
        <w:rPr>
          <w:rFonts w:asciiTheme="minorHAnsi" w:hAnsiTheme="minorHAnsi"/>
          <w:b/>
        </w:rPr>
        <w:t xml:space="preserve"> and returned to the exams officer on behalf of the head of centre to the timescale indicated in the relevant appeals </w:t>
      </w:r>
      <w:r w:rsidR="00DE706D" w:rsidRPr="009C5227">
        <w:rPr>
          <w:rFonts w:asciiTheme="minorHAnsi" w:hAnsiTheme="minorHAnsi"/>
          <w:b/>
        </w:rPr>
        <w:t>procedure</w:t>
      </w:r>
      <w:r w:rsidR="00972530">
        <w:rPr>
          <w:rFonts w:ascii="Rockwell" w:eastAsia="Times New Roman" w:hAnsi="Rockwell" w:cs="Arial"/>
          <w:b/>
          <w:color w:val="003399"/>
          <w:sz w:val="24"/>
          <w:szCs w:val="24"/>
        </w:rPr>
        <w:br w:type="page"/>
      </w:r>
    </w:p>
    <w:p w14:paraId="4537D77F" w14:textId="77777777" w:rsidR="00CC426F" w:rsidRDefault="006C4285" w:rsidP="00CC426F">
      <w:pPr>
        <w:spacing w:before="120" w:after="120" w:line="276" w:lineRule="auto"/>
        <w:rPr>
          <w:rFonts w:asciiTheme="minorHAnsi" w:eastAsia="Times New Roman" w:hAnsiTheme="minorHAnsi" w:cs="Arial"/>
          <w:b/>
          <w:color w:val="003399"/>
          <w:sz w:val="28"/>
          <w:szCs w:val="28"/>
        </w:rPr>
      </w:pPr>
      <w:bookmarkStart w:id="4" w:name="_Hlk495914523"/>
      <w:r w:rsidRPr="009C5227">
        <w:rPr>
          <w:rFonts w:asciiTheme="minorHAnsi" w:eastAsia="Times New Roman" w:hAnsiTheme="minorHAnsi" w:cs="Arial"/>
          <w:b/>
          <w:color w:val="003399"/>
          <w:sz w:val="28"/>
          <w:szCs w:val="28"/>
        </w:rPr>
        <w:lastRenderedPageBreak/>
        <w:t>Complaints</w:t>
      </w:r>
      <w:r w:rsidR="0038011C" w:rsidRPr="009C5227">
        <w:rPr>
          <w:rFonts w:asciiTheme="minorHAnsi" w:eastAsia="Times New Roman" w:hAnsiTheme="minorHAnsi" w:cs="Arial"/>
          <w:b/>
          <w:color w:val="003399"/>
          <w:sz w:val="28"/>
          <w:szCs w:val="28"/>
        </w:rPr>
        <w:t xml:space="preserve"> and appeals</w:t>
      </w:r>
      <w:r w:rsidRPr="009C5227">
        <w:rPr>
          <w:rFonts w:asciiTheme="minorHAnsi" w:eastAsia="Times New Roman" w:hAnsiTheme="minorHAnsi" w:cs="Arial"/>
          <w:b/>
          <w:color w:val="003399"/>
          <w:sz w:val="28"/>
          <w:szCs w:val="28"/>
        </w:rPr>
        <w:t xml:space="preserve"> log</w:t>
      </w:r>
    </w:p>
    <w:p w14:paraId="5B73375E" w14:textId="60098152" w:rsidR="00AB4F5F" w:rsidRPr="009C5227" w:rsidRDefault="004268DF" w:rsidP="00CC426F">
      <w:pPr>
        <w:spacing w:before="120" w:after="120" w:line="276" w:lineRule="auto"/>
        <w:rPr>
          <w:rFonts w:asciiTheme="minorHAnsi" w:eastAsia="Times New Roman" w:hAnsiTheme="minorHAnsi" w:cs="Arial"/>
        </w:rPr>
      </w:pPr>
      <w:r w:rsidRPr="009C5227">
        <w:rPr>
          <w:rFonts w:asciiTheme="minorHAnsi" w:eastAsia="Times New Roman" w:hAnsiTheme="minorHAnsi" w:cs="Arial"/>
        </w:rPr>
        <w:t xml:space="preserve">On receipt, all complaints/appeals are assigned a reference number and logged. </w:t>
      </w:r>
      <w:bookmarkStart w:id="5" w:name="_Hlk497161196"/>
      <w:r w:rsidRPr="009C5227">
        <w:rPr>
          <w:rFonts w:asciiTheme="minorHAnsi" w:eastAsia="Times New Roman" w:hAnsiTheme="minorHAnsi" w:cs="Arial"/>
        </w:rPr>
        <w:t>Outcome and outcome date is also recorded.</w:t>
      </w:r>
    </w:p>
    <w:p w14:paraId="3F43300B" w14:textId="4553DF41" w:rsidR="00272B19" w:rsidRPr="00272B19" w:rsidRDefault="00AB4F5F" w:rsidP="00272B19">
      <w:pPr>
        <w:spacing w:line="276" w:lineRule="auto"/>
        <w:jc w:val="both"/>
        <w:rPr>
          <w:rFonts w:asciiTheme="minorHAnsi" w:hAnsiTheme="minorHAnsi" w:cstheme="minorHAnsi"/>
          <w:sz w:val="20"/>
          <w:szCs w:val="20"/>
        </w:rPr>
      </w:pPr>
      <w:r w:rsidRPr="009C5227">
        <w:rPr>
          <w:rFonts w:asciiTheme="minorHAnsi" w:hAnsiTheme="minorHAnsi" w:cs="Arial"/>
        </w:rPr>
        <w:t xml:space="preserve">The outcome of any review of the centre’s marking will be made known to the head of centre.  A written record of the review will be kept and logged as an appeal, so </w:t>
      </w:r>
      <w:r w:rsidR="00296128" w:rsidRPr="009C5227">
        <w:rPr>
          <w:rFonts w:asciiTheme="minorHAnsi" w:hAnsiTheme="minorHAnsi" w:cs="Arial"/>
        </w:rPr>
        <w:t>information</w:t>
      </w:r>
      <w:r w:rsidRPr="009C5227">
        <w:rPr>
          <w:rFonts w:asciiTheme="minorHAnsi" w:hAnsiTheme="minorHAnsi" w:cs="Arial"/>
        </w:rPr>
        <w:t xml:space="preserve"> can be easily made available to an awarding body upon request</w:t>
      </w:r>
      <w:bookmarkEnd w:id="5"/>
      <w:r w:rsidR="00CC426F" w:rsidRPr="00272B19">
        <w:rPr>
          <w:rFonts w:asciiTheme="minorHAnsi" w:hAnsiTheme="minorHAnsi" w:cstheme="minorHAnsi"/>
        </w:rPr>
        <w:t>.</w:t>
      </w:r>
      <w:r w:rsidR="00272B19" w:rsidRPr="00272B19">
        <w:rPr>
          <w:rFonts w:asciiTheme="minorHAnsi" w:eastAsia="Times New Roman" w:hAnsiTheme="minorHAnsi" w:cstheme="minorHAnsi"/>
          <w:sz w:val="20"/>
          <w:szCs w:val="20"/>
        </w:rPr>
        <w:t xml:space="preserve"> </w:t>
      </w:r>
      <w:r w:rsidR="00272B19" w:rsidRPr="00272B19">
        <w:rPr>
          <w:rFonts w:asciiTheme="minorHAnsi" w:eastAsia="Times New Roman" w:hAnsiTheme="minorHAnsi" w:cstheme="minorHAnsi"/>
        </w:rPr>
        <w:t>The awarding body will be informed if the centre does not accept the outcome of a review – this will be noted on this</w:t>
      </w:r>
      <w:r w:rsidR="00272B19" w:rsidRPr="00272B19">
        <w:rPr>
          <w:rFonts w:asciiTheme="minorHAnsi" w:eastAsia="Times New Roman" w:hAnsiTheme="minorHAnsi" w:cstheme="minorHAnsi"/>
          <w:sz w:val="20"/>
          <w:szCs w:val="20"/>
        </w:rPr>
        <w:t xml:space="preserve"> log.</w:t>
      </w:r>
    </w:p>
    <w:p w14:paraId="5C9C0B0A" w14:textId="2303AAC7" w:rsidR="00296128" w:rsidRPr="009C5227" w:rsidRDefault="00296128" w:rsidP="00AB4F5F">
      <w:pPr>
        <w:spacing w:line="276" w:lineRule="auto"/>
        <w:rPr>
          <w:rFonts w:asciiTheme="minorHAnsi" w:hAnsiTheme="minorHAnsi" w:cs="Arial"/>
        </w:rPr>
      </w:pPr>
    </w:p>
    <w:tbl>
      <w:tblPr>
        <w:tblStyle w:val="TableGrid"/>
        <w:tblW w:w="0" w:type="auto"/>
        <w:tblLook w:val="04A0" w:firstRow="1" w:lastRow="0" w:firstColumn="1" w:lastColumn="0" w:noHBand="0" w:noVBand="1"/>
      </w:tblPr>
      <w:tblGrid>
        <w:gridCol w:w="949"/>
        <w:gridCol w:w="1406"/>
        <w:gridCol w:w="4592"/>
        <w:gridCol w:w="2100"/>
        <w:gridCol w:w="1409"/>
      </w:tblGrid>
      <w:tr w:rsidR="00D24906" w:rsidRPr="009C5227" w14:paraId="1633C2C2" w14:textId="77777777" w:rsidTr="00272B19">
        <w:tc>
          <w:tcPr>
            <w:tcW w:w="949" w:type="dxa"/>
            <w:shd w:val="clear" w:color="auto" w:fill="FDE9D9" w:themeFill="accent6" w:themeFillTint="33"/>
          </w:tcPr>
          <w:p w14:paraId="66D41885" w14:textId="77777777" w:rsidR="00794ADD" w:rsidRPr="009C5227" w:rsidRDefault="00794ADD" w:rsidP="002940E8">
            <w:pPr>
              <w:spacing w:before="120" w:after="120" w:line="276" w:lineRule="auto"/>
              <w:rPr>
                <w:rFonts w:asciiTheme="minorHAnsi" w:eastAsia="Times New Roman" w:hAnsiTheme="minorHAnsi" w:cs="Arial"/>
              </w:rPr>
            </w:pPr>
            <w:r w:rsidRPr="009C5227">
              <w:rPr>
                <w:rFonts w:asciiTheme="minorHAnsi" w:eastAsia="Times New Roman" w:hAnsiTheme="minorHAnsi" w:cs="Arial"/>
              </w:rPr>
              <w:t>Ref No.</w:t>
            </w:r>
          </w:p>
        </w:tc>
        <w:tc>
          <w:tcPr>
            <w:tcW w:w="1406" w:type="dxa"/>
            <w:shd w:val="clear" w:color="auto" w:fill="FDE9D9" w:themeFill="accent6" w:themeFillTint="33"/>
          </w:tcPr>
          <w:p w14:paraId="71BD84B9" w14:textId="77777777" w:rsidR="00794ADD" w:rsidRPr="009C5227" w:rsidRDefault="00794ADD" w:rsidP="002940E8">
            <w:pPr>
              <w:spacing w:before="120" w:after="120" w:line="276" w:lineRule="auto"/>
              <w:rPr>
                <w:rFonts w:asciiTheme="minorHAnsi" w:eastAsia="Times New Roman" w:hAnsiTheme="minorHAnsi" w:cs="Arial"/>
              </w:rPr>
            </w:pPr>
            <w:r w:rsidRPr="009C5227">
              <w:rPr>
                <w:rFonts w:asciiTheme="minorHAnsi" w:eastAsia="Times New Roman" w:hAnsiTheme="minorHAnsi" w:cs="Arial"/>
              </w:rPr>
              <w:t>Date received</w:t>
            </w:r>
          </w:p>
        </w:tc>
        <w:tc>
          <w:tcPr>
            <w:tcW w:w="4592" w:type="dxa"/>
            <w:shd w:val="clear" w:color="auto" w:fill="FDE9D9" w:themeFill="accent6" w:themeFillTint="33"/>
          </w:tcPr>
          <w:p w14:paraId="0E99A851" w14:textId="595E7DAE" w:rsidR="00794ADD" w:rsidRPr="009C5227" w:rsidRDefault="00DE706D" w:rsidP="002940E8">
            <w:pPr>
              <w:spacing w:before="120" w:after="120" w:line="276" w:lineRule="auto"/>
              <w:rPr>
                <w:rFonts w:asciiTheme="minorHAnsi" w:eastAsia="Times New Roman" w:hAnsiTheme="minorHAnsi" w:cs="Arial"/>
              </w:rPr>
            </w:pPr>
            <w:r w:rsidRPr="009C5227">
              <w:rPr>
                <w:rFonts w:asciiTheme="minorHAnsi" w:eastAsia="Times New Roman" w:hAnsiTheme="minorHAnsi" w:cs="Arial"/>
              </w:rPr>
              <w:t>Complaint or Appeal</w:t>
            </w:r>
          </w:p>
        </w:tc>
        <w:tc>
          <w:tcPr>
            <w:tcW w:w="2100" w:type="dxa"/>
            <w:shd w:val="clear" w:color="auto" w:fill="FDE9D9" w:themeFill="accent6" w:themeFillTint="33"/>
          </w:tcPr>
          <w:p w14:paraId="37DAEFB0" w14:textId="77777777" w:rsidR="00794ADD" w:rsidRPr="009C5227" w:rsidRDefault="00794ADD" w:rsidP="002940E8">
            <w:pPr>
              <w:spacing w:before="120" w:after="120" w:line="276" w:lineRule="auto"/>
              <w:rPr>
                <w:rFonts w:asciiTheme="minorHAnsi" w:hAnsiTheme="minorHAnsi" w:cs="Arial"/>
                <w:bCs/>
              </w:rPr>
            </w:pPr>
            <w:r w:rsidRPr="009C5227">
              <w:rPr>
                <w:rFonts w:asciiTheme="minorHAnsi" w:hAnsiTheme="minorHAnsi" w:cs="Arial"/>
                <w:bCs/>
              </w:rPr>
              <w:t>Outcome</w:t>
            </w:r>
          </w:p>
        </w:tc>
        <w:tc>
          <w:tcPr>
            <w:tcW w:w="1409" w:type="dxa"/>
            <w:shd w:val="clear" w:color="auto" w:fill="FDE9D9" w:themeFill="accent6" w:themeFillTint="33"/>
          </w:tcPr>
          <w:p w14:paraId="6529F89E" w14:textId="77777777" w:rsidR="00794ADD" w:rsidRPr="009C5227" w:rsidRDefault="00794ADD" w:rsidP="002940E8">
            <w:pPr>
              <w:spacing w:before="120" w:after="120" w:line="276" w:lineRule="auto"/>
              <w:rPr>
                <w:rFonts w:asciiTheme="minorHAnsi" w:hAnsiTheme="minorHAnsi" w:cs="Arial"/>
                <w:bCs/>
              </w:rPr>
            </w:pPr>
            <w:r w:rsidRPr="009C5227">
              <w:rPr>
                <w:rFonts w:asciiTheme="minorHAnsi" w:hAnsiTheme="minorHAnsi" w:cs="Arial"/>
                <w:bCs/>
              </w:rPr>
              <w:t>Outcome date</w:t>
            </w:r>
          </w:p>
        </w:tc>
      </w:tr>
      <w:tr w:rsidR="00794ADD" w:rsidRPr="009C5227" w14:paraId="035BEE6B" w14:textId="77777777" w:rsidTr="00272B19">
        <w:tc>
          <w:tcPr>
            <w:tcW w:w="949" w:type="dxa"/>
          </w:tcPr>
          <w:p w14:paraId="5AC33B88"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0ECFACF2"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502A7FE7"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09799F68" w14:textId="77777777" w:rsidR="00794ADD" w:rsidRPr="009C5227" w:rsidRDefault="00794ADD" w:rsidP="004268DF">
            <w:pPr>
              <w:spacing w:after="200" w:line="276" w:lineRule="auto"/>
              <w:rPr>
                <w:rFonts w:asciiTheme="minorHAnsi" w:hAnsiTheme="minorHAnsi" w:cs="Arial"/>
                <w:b/>
                <w:bCs/>
              </w:rPr>
            </w:pPr>
          </w:p>
        </w:tc>
        <w:tc>
          <w:tcPr>
            <w:tcW w:w="1409" w:type="dxa"/>
          </w:tcPr>
          <w:p w14:paraId="19E50E22" w14:textId="77777777" w:rsidR="00794ADD" w:rsidRPr="009C5227" w:rsidRDefault="00794ADD" w:rsidP="004268DF">
            <w:pPr>
              <w:spacing w:after="200" w:line="276" w:lineRule="auto"/>
              <w:rPr>
                <w:rFonts w:asciiTheme="minorHAnsi" w:hAnsiTheme="minorHAnsi" w:cs="Arial"/>
                <w:b/>
                <w:bCs/>
              </w:rPr>
            </w:pPr>
          </w:p>
        </w:tc>
      </w:tr>
      <w:tr w:rsidR="00794ADD" w:rsidRPr="009C5227" w14:paraId="3356C01A" w14:textId="77777777" w:rsidTr="00272B19">
        <w:tc>
          <w:tcPr>
            <w:tcW w:w="949" w:type="dxa"/>
          </w:tcPr>
          <w:p w14:paraId="78D63DF5"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4E13DDF5"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6B36E6E1"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34442EA4" w14:textId="77777777" w:rsidR="00794ADD" w:rsidRPr="009C5227" w:rsidRDefault="00794ADD" w:rsidP="004268DF">
            <w:pPr>
              <w:spacing w:after="200" w:line="276" w:lineRule="auto"/>
              <w:rPr>
                <w:rFonts w:asciiTheme="minorHAnsi" w:hAnsiTheme="minorHAnsi" w:cs="Arial"/>
                <w:b/>
                <w:bCs/>
              </w:rPr>
            </w:pPr>
          </w:p>
        </w:tc>
        <w:tc>
          <w:tcPr>
            <w:tcW w:w="1409" w:type="dxa"/>
          </w:tcPr>
          <w:p w14:paraId="36BE0872" w14:textId="77777777" w:rsidR="00794ADD" w:rsidRPr="009C5227" w:rsidRDefault="00794ADD" w:rsidP="004268DF">
            <w:pPr>
              <w:spacing w:after="200" w:line="276" w:lineRule="auto"/>
              <w:rPr>
                <w:rFonts w:asciiTheme="minorHAnsi" w:hAnsiTheme="minorHAnsi" w:cs="Arial"/>
                <w:b/>
                <w:bCs/>
              </w:rPr>
            </w:pPr>
          </w:p>
        </w:tc>
      </w:tr>
      <w:tr w:rsidR="00794ADD" w:rsidRPr="009C5227" w14:paraId="4EEBEDDE" w14:textId="77777777" w:rsidTr="00272B19">
        <w:tc>
          <w:tcPr>
            <w:tcW w:w="949" w:type="dxa"/>
          </w:tcPr>
          <w:p w14:paraId="22147240"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056FBBB3"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2A806937"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1B513CBF" w14:textId="77777777" w:rsidR="00794ADD" w:rsidRPr="009C5227" w:rsidRDefault="00794ADD" w:rsidP="004268DF">
            <w:pPr>
              <w:spacing w:after="200" w:line="276" w:lineRule="auto"/>
              <w:rPr>
                <w:rFonts w:asciiTheme="minorHAnsi" w:hAnsiTheme="minorHAnsi" w:cs="Arial"/>
                <w:b/>
                <w:bCs/>
              </w:rPr>
            </w:pPr>
          </w:p>
        </w:tc>
        <w:tc>
          <w:tcPr>
            <w:tcW w:w="1409" w:type="dxa"/>
          </w:tcPr>
          <w:p w14:paraId="16943618" w14:textId="77777777" w:rsidR="00794ADD" w:rsidRPr="009C5227" w:rsidRDefault="00794ADD" w:rsidP="004268DF">
            <w:pPr>
              <w:spacing w:after="200" w:line="276" w:lineRule="auto"/>
              <w:rPr>
                <w:rFonts w:asciiTheme="minorHAnsi" w:hAnsiTheme="minorHAnsi" w:cs="Arial"/>
                <w:b/>
                <w:bCs/>
              </w:rPr>
            </w:pPr>
          </w:p>
        </w:tc>
      </w:tr>
      <w:tr w:rsidR="00794ADD" w:rsidRPr="009C5227" w14:paraId="22184EB3" w14:textId="77777777" w:rsidTr="00272B19">
        <w:tc>
          <w:tcPr>
            <w:tcW w:w="949" w:type="dxa"/>
          </w:tcPr>
          <w:p w14:paraId="4C112B80"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49BE9CC6"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30913883"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4E31D899" w14:textId="77777777" w:rsidR="00794ADD" w:rsidRPr="009C5227" w:rsidRDefault="00794ADD" w:rsidP="004268DF">
            <w:pPr>
              <w:spacing w:after="200" w:line="276" w:lineRule="auto"/>
              <w:rPr>
                <w:rFonts w:asciiTheme="minorHAnsi" w:hAnsiTheme="minorHAnsi" w:cs="Arial"/>
                <w:b/>
                <w:bCs/>
              </w:rPr>
            </w:pPr>
          </w:p>
        </w:tc>
        <w:tc>
          <w:tcPr>
            <w:tcW w:w="1409" w:type="dxa"/>
          </w:tcPr>
          <w:p w14:paraId="694F4BB5" w14:textId="77777777" w:rsidR="00794ADD" w:rsidRPr="009C5227" w:rsidRDefault="00794ADD" w:rsidP="004268DF">
            <w:pPr>
              <w:spacing w:after="200" w:line="276" w:lineRule="auto"/>
              <w:rPr>
                <w:rFonts w:asciiTheme="minorHAnsi" w:hAnsiTheme="minorHAnsi" w:cs="Arial"/>
                <w:b/>
                <w:bCs/>
              </w:rPr>
            </w:pPr>
          </w:p>
        </w:tc>
      </w:tr>
      <w:tr w:rsidR="00794ADD" w:rsidRPr="009C5227" w14:paraId="0A133C79" w14:textId="77777777" w:rsidTr="00272B19">
        <w:tc>
          <w:tcPr>
            <w:tcW w:w="949" w:type="dxa"/>
          </w:tcPr>
          <w:p w14:paraId="198FEABE"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412D39F7"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7F158262"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7737D8A4" w14:textId="77777777" w:rsidR="00794ADD" w:rsidRPr="009C5227" w:rsidRDefault="00794ADD" w:rsidP="004268DF">
            <w:pPr>
              <w:spacing w:after="200" w:line="276" w:lineRule="auto"/>
              <w:rPr>
                <w:rFonts w:asciiTheme="minorHAnsi" w:hAnsiTheme="minorHAnsi" w:cs="Arial"/>
                <w:b/>
                <w:bCs/>
              </w:rPr>
            </w:pPr>
          </w:p>
        </w:tc>
        <w:tc>
          <w:tcPr>
            <w:tcW w:w="1409" w:type="dxa"/>
          </w:tcPr>
          <w:p w14:paraId="347F1346" w14:textId="77777777" w:rsidR="00794ADD" w:rsidRPr="009C5227" w:rsidRDefault="00794ADD" w:rsidP="004268DF">
            <w:pPr>
              <w:spacing w:after="200" w:line="276" w:lineRule="auto"/>
              <w:rPr>
                <w:rFonts w:asciiTheme="minorHAnsi" w:hAnsiTheme="minorHAnsi" w:cs="Arial"/>
                <w:b/>
                <w:bCs/>
              </w:rPr>
            </w:pPr>
          </w:p>
        </w:tc>
      </w:tr>
      <w:tr w:rsidR="00794ADD" w:rsidRPr="009C5227" w14:paraId="16332948" w14:textId="77777777" w:rsidTr="00272B19">
        <w:tc>
          <w:tcPr>
            <w:tcW w:w="949" w:type="dxa"/>
          </w:tcPr>
          <w:p w14:paraId="1F03B1D8"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6BCA74AC"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50EAD615"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5C23B72C" w14:textId="77777777" w:rsidR="00794ADD" w:rsidRPr="009C5227" w:rsidRDefault="00794ADD" w:rsidP="004268DF">
            <w:pPr>
              <w:spacing w:after="200" w:line="276" w:lineRule="auto"/>
              <w:rPr>
                <w:rFonts w:asciiTheme="minorHAnsi" w:hAnsiTheme="minorHAnsi" w:cs="Arial"/>
                <w:b/>
                <w:bCs/>
              </w:rPr>
            </w:pPr>
          </w:p>
        </w:tc>
        <w:tc>
          <w:tcPr>
            <w:tcW w:w="1409" w:type="dxa"/>
          </w:tcPr>
          <w:p w14:paraId="61370121" w14:textId="77777777" w:rsidR="00794ADD" w:rsidRPr="009C5227" w:rsidRDefault="00794ADD" w:rsidP="004268DF">
            <w:pPr>
              <w:spacing w:after="200" w:line="276" w:lineRule="auto"/>
              <w:rPr>
                <w:rFonts w:asciiTheme="minorHAnsi" w:hAnsiTheme="minorHAnsi" w:cs="Arial"/>
                <w:b/>
                <w:bCs/>
              </w:rPr>
            </w:pPr>
          </w:p>
        </w:tc>
      </w:tr>
      <w:tr w:rsidR="00794ADD" w:rsidRPr="009C5227" w14:paraId="709EC5DF" w14:textId="77777777" w:rsidTr="00272B19">
        <w:tc>
          <w:tcPr>
            <w:tcW w:w="949" w:type="dxa"/>
          </w:tcPr>
          <w:p w14:paraId="43C35DE9"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38F69AAC"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679888F5"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61CAFBFD" w14:textId="77777777" w:rsidR="00794ADD" w:rsidRPr="009C5227" w:rsidRDefault="00794ADD" w:rsidP="004268DF">
            <w:pPr>
              <w:spacing w:after="200" w:line="276" w:lineRule="auto"/>
              <w:rPr>
                <w:rFonts w:asciiTheme="minorHAnsi" w:hAnsiTheme="minorHAnsi" w:cs="Arial"/>
                <w:b/>
                <w:bCs/>
              </w:rPr>
            </w:pPr>
          </w:p>
        </w:tc>
        <w:tc>
          <w:tcPr>
            <w:tcW w:w="1409" w:type="dxa"/>
          </w:tcPr>
          <w:p w14:paraId="433202B6" w14:textId="77777777" w:rsidR="00794ADD" w:rsidRPr="009C5227" w:rsidRDefault="00794ADD" w:rsidP="004268DF">
            <w:pPr>
              <w:spacing w:after="200" w:line="276" w:lineRule="auto"/>
              <w:rPr>
                <w:rFonts w:asciiTheme="minorHAnsi" w:hAnsiTheme="minorHAnsi" w:cs="Arial"/>
                <w:b/>
                <w:bCs/>
              </w:rPr>
            </w:pPr>
          </w:p>
        </w:tc>
      </w:tr>
      <w:tr w:rsidR="00794ADD" w:rsidRPr="009C5227" w14:paraId="44CBBA4C" w14:textId="77777777" w:rsidTr="00272B19">
        <w:tc>
          <w:tcPr>
            <w:tcW w:w="949" w:type="dxa"/>
          </w:tcPr>
          <w:p w14:paraId="161A0057"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7E8BB4B0"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509FAEC9"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19012FC3" w14:textId="77777777" w:rsidR="00794ADD" w:rsidRPr="009C5227" w:rsidRDefault="00794ADD" w:rsidP="004268DF">
            <w:pPr>
              <w:spacing w:after="200" w:line="276" w:lineRule="auto"/>
              <w:rPr>
                <w:rFonts w:asciiTheme="minorHAnsi" w:hAnsiTheme="minorHAnsi" w:cs="Arial"/>
                <w:b/>
                <w:bCs/>
              </w:rPr>
            </w:pPr>
          </w:p>
        </w:tc>
        <w:tc>
          <w:tcPr>
            <w:tcW w:w="1409" w:type="dxa"/>
          </w:tcPr>
          <w:p w14:paraId="5D91FE0A" w14:textId="77777777" w:rsidR="00794ADD" w:rsidRPr="009C5227" w:rsidRDefault="00794ADD" w:rsidP="004268DF">
            <w:pPr>
              <w:spacing w:after="200" w:line="276" w:lineRule="auto"/>
              <w:rPr>
                <w:rFonts w:asciiTheme="minorHAnsi" w:hAnsiTheme="minorHAnsi" w:cs="Arial"/>
                <w:b/>
                <w:bCs/>
              </w:rPr>
            </w:pPr>
          </w:p>
        </w:tc>
      </w:tr>
      <w:tr w:rsidR="00794ADD" w:rsidRPr="009C5227" w14:paraId="3A2C823B" w14:textId="77777777" w:rsidTr="00272B19">
        <w:tc>
          <w:tcPr>
            <w:tcW w:w="949" w:type="dxa"/>
          </w:tcPr>
          <w:p w14:paraId="56B6C854"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3D302CBC"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7C31098D"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00485D96" w14:textId="77777777" w:rsidR="00794ADD" w:rsidRPr="009C5227" w:rsidRDefault="00794ADD" w:rsidP="004268DF">
            <w:pPr>
              <w:spacing w:after="200" w:line="276" w:lineRule="auto"/>
              <w:rPr>
                <w:rFonts w:asciiTheme="minorHAnsi" w:hAnsiTheme="minorHAnsi" w:cs="Arial"/>
                <w:b/>
                <w:bCs/>
              </w:rPr>
            </w:pPr>
          </w:p>
        </w:tc>
        <w:tc>
          <w:tcPr>
            <w:tcW w:w="1409" w:type="dxa"/>
          </w:tcPr>
          <w:p w14:paraId="733B049A" w14:textId="77777777" w:rsidR="00794ADD" w:rsidRPr="009C5227" w:rsidRDefault="00794ADD" w:rsidP="004268DF">
            <w:pPr>
              <w:spacing w:after="200" w:line="276" w:lineRule="auto"/>
              <w:rPr>
                <w:rFonts w:asciiTheme="minorHAnsi" w:hAnsiTheme="minorHAnsi" w:cs="Arial"/>
                <w:b/>
                <w:bCs/>
              </w:rPr>
            </w:pPr>
          </w:p>
        </w:tc>
      </w:tr>
      <w:tr w:rsidR="00794ADD" w:rsidRPr="009C5227" w14:paraId="5DD415CA" w14:textId="77777777" w:rsidTr="00272B19">
        <w:tc>
          <w:tcPr>
            <w:tcW w:w="949" w:type="dxa"/>
          </w:tcPr>
          <w:p w14:paraId="588CE414"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3016BA85"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72FE3F54"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1ED07081" w14:textId="77777777" w:rsidR="00794ADD" w:rsidRPr="009C5227" w:rsidRDefault="00794ADD" w:rsidP="004268DF">
            <w:pPr>
              <w:spacing w:after="200" w:line="276" w:lineRule="auto"/>
              <w:rPr>
                <w:rFonts w:asciiTheme="minorHAnsi" w:hAnsiTheme="minorHAnsi" w:cs="Arial"/>
                <w:b/>
                <w:bCs/>
              </w:rPr>
            </w:pPr>
          </w:p>
        </w:tc>
        <w:tc>
          <w:tcPr>
            <w:tcW w:w="1409" w:type="dxa"/>
          </w:tcPr>
          <w:p w14:paraId="3D78C96C" w14:textId="77777777" w:rsidR="00794ADD" w:rsidRPr="009C5227" w:rsidRDefault="00794ADD" w:rsidP="004268DF">
            <w:pPr>
              <w:spacing w:after="200" w:line="276" w:lineRule="auto"/>
              <w:rPr>
                <w:rFonts w:asciiTheme="minorHAnsi" w:hAnsiTheme="minorHAnsi" w:cs="Arial"/>
                <w:b/>
                <w:bCs/>
              </w:rPr>
            </w:pPr>
          </w:p>
        </w:tc>
      </w:tr>
      <w:tr w:rsidR="00794ADD" w:rsidRPr="009C5227" w14:paraId="1A302803" w14:textId="77777777" w:rsidTr="00272B19">
        <w:tc>
          <w:tcPr>
            <w:tcW w:w="949" w:type="dxa"/>
          </w:tcPr>
          <w:p w14:paraId="2C54D341"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4D393B88"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27AD9EDC"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4AB41837" w14:textId="77777777" w:rsidR="00794ADD" w:rsidRPr="009C5227" w:rsidRDefault="00794ADD" w:rsidP="004268DF">
            <w:pPr>
              <w:spacing w:after="200" w:line="276" w:lineRule="auto"/>
              <w:rPr>
                <w:rFonts w:asciiTheme="minorHAnsi" w:hAnsiTheme="minorHAnsi" w:cs="Arial"/>
                <w:b/>
                <w:bCs/>
              </w:rPr>
            </w:pPr>
          </w:p>
        </w:tc>
        <w:tc>
          <w:tcPr>
            <w:tcW w:w="1409" w:type="dxa"/>
          </w:tcPr>
          <w:p w14:paraId="7A11DBF4" w14:textId="77777777" w:rsidR="00794ADD" w:rsidRPr="009C5227" w:rsidRDefault="00794ADD" w:rsidP="004268DF">
            <w:pPr>
              <w:spacing w:after="200" w:line="276" w:lineRule="auto"/>
              <w:rPr>
                <w:rFonts w:asciiTheme="minorHAnsi" w:hAnsiTheme="minorHAnsi" w:cs="Arial"/>
                <w:b/>
                <w:bCs/>
              </w:rPr>
            </w:pPr>
          </w:p>
        </w:tc>
      </w:tr>
      <w:tr w:rsidR="00794ADD" w:rsidRPr="009C5227" w14:paraId="6773752C" w14:textId="77777777" w:rsidTr="00272B19">
        <w:tc>
          <w:tcPr>
            <w:tcW w:w="949" w:type="dxa"/>
          </w:tcPr>
          <w:p w14:paraId="447BC50B"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5B431B8C"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3884C0EC"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57E9E943" w14:textId="77777777" w:rsidR="00794ADD" w:rsidRPr="009C5227" w:rsidRDefault="00794ADD" w:rsidP="004268DF">
            <w:pPr>
              <w:spacing w:after="200" w:line="276" w:lineRule="auto"/>
              <w:rPr>
                <w:rFonts w:asciiTheme="minorHAnsi" w:hAnsiTheme="minorHAnsi" w:cs="Arial"/>
                <w:b/>
                <w:bCs/>
              </w:rPr>
            </w:pPr>
          </w:p>
        </w:tc>
        <w:tc>
          <w:tcPr>
            <w:tcW w:w="1409" w:type="dxa"/>
          </w:tcPr>
          <w:p w14:paraId="43A68CC7" w14:textId="77777777" w:rsidR="00794ADD" w:rsidRPr="009C5227" w:rsidRDefault="00794ADD" w:rsidP="004268DF">
            <w:pPr>
              <w:spacing w:after="200" w:line="276" w:lineRule="auto"/>
              <w:rPr>
                <w:rFonts w:asciiTheme="minorHAnsi" w:hAnsiTheme="minorHAnsi" w:cs="Arial"/>
                <w:b/>
                <w:bCs/>
              </w:rPr>
            </w:pPr>
          </w:p>
        </w:tc>
      </w:tr>
      <w:tr w:rsidR="00794ADD" w:rsidRPr="009C5227" w14:paraId="52DF0C7D" w14:textId="77777777" w:rsidTr="00272B19">
        <w:tc>
          <w:tcPr>
            <w:tcW w:w="949" w:type="dxa"/>
          </w:tcPr>
          <w:p w14:paraId="536312BE"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1AD2E33C"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276430F7"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49B74819" w14:textId="77777777" w:rsidR="00794ADD" w:rsidRPr="009C5227" w:rsidRDefault="00794ADD" w:rsidP="004268DF">
            <w:pPr>
              <w:spacing w:after="200" w:line="276" w:lineRule="auto"/>
              <w:rPr>
                <w:rFonts w:asciiTheme="minorHAnsi" w:hAnsiTheme="minorHAnsi" w:cs="Arial"/>
                <w:b/>
                <w:bCs/>
              </w:rPr>
            </w:pPr>
          </w:p>
        </w:tc>
        <w:tc>
          <w:tcPr>
            <w:tcW w:w="1409" w:type="dxa"/>
          </w:tcPr>
          <w:p w14:paraId="1755D528" w14:textId="77777777" w:rsidR="00794ADD" w:rsidRPr="009C5227" w:rsidRDefault="00794ADD" w:rsidP="004268DF">
            <w:pPr>
              <w:spacing w:after="200" w:line="276" w:lineRule="auto"/>
              <w:rPr>
                <w:rFonts w:asciiTheme="minorHAnsi" w:hAnsiTheme="minorHAnsi" w:cs="Arial"/>
                <w:b/>
                <w:bCs/>
              </w:rPr>
            </w:pPr>
          </w:p>
        </w:tc>
      </w:tr>
      <w:tr w:rsidR="00794ADD" w:rsidRPr="009C5227" w14:paraId="270A3601" w14:textId="77777777" w:rsidTr="00272B19">
        <w:tc>
          <w:tcPr>
            <w:tcW w:w="949" w:type="dxa"/>
          </w:tcPr>
          <w:p w14:paraId="51EEF0A6"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5692F6F5"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5F18E8FF"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59AF703A" w14:textId="77777777" w:rsidR="00794ADD" w:rsidRPr="009C5227" w:rsidRDefault="00794ADD" w:rsidP="004268DF">
            <w:pPr>
              <w:spacing w:after="200" w:line="276" w:lineRule="auto"/>
              <w:rPr>
                <w:rFonts w:asciiTheme="minorHAnsi" w:hAnsiTheme="minorHAnsi" w:cs="Arial"/>
                <w:b/>
                <w:bCs/>
              </w:rPr>
            </w:pPr>
          </w:p>
        </w:tc>
        <w:tc>
          <w:tcPr>
            <w:tcW w:w="1409" w:type="dxa"/>
          </w:tcPr>
          <w:p w14:paraId="3A7148FF" w14:textId="77777777" w:rsidR="00794ADD" w:rsidRPr="009C5227" w:rsidRDefault="00794ADD" w:rsidP="004268DF">
            <w:pPr>
              <w:spacing w:after="200" w:line="276" w:lineRule="auto"/>
              <w:rPr>
                <w:rFonts w:asciiTheme="minorHAnsi" w:hAnsiTheme="minorHAnsi" w:cs="Arial"/>
                <w:b/>
                <w:bCs/>
              </w:rPr>
            </w:pPr>
          </w:p>
        </w:tc>
      </w:tr>
      <w:tr w:rsidR="00794ADD" w:rsidRPr="009C5227" w14:paraId="7B70A6E0" w14:textId="77777777" w:rsidTr="00272B19">
        <w:tc>
          <w:tcPr>
            <w:tcW w:w="949" w:type="dxa"/>
          </w:tcPr>
          <w:p w14:paraId="4DC69642"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567F5045"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6D374F4A"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7DE9BD1E" w14:textId="77777777" w:rsidR="00794ADD" w:rsidRPr="009C5227" w:rsidRDefault="00794ADD" w:rsidP="004268DF">
            <w:pPr>
              <w:spacing w:after="200" w:line="276" w:lineRule="auto"/>
              <w:rPr>
                <w:rFonts w:asciiTheme="minorHAnsi" w:hAnsiTheme="minorHAnsi" w:cs="Arial"/>
                <w:b/>
                <w:bCs/>
              </w:rPr>
            </w:pPr>
          </w:p>
        </w:tc>
        <w:tc>
          <w:tcPr>
            <w:tcW w:w="1409" w:type="dxa"/>
          </w:tcPr>
          <w:p w14:paraId="0B093631" w14:textId="77777777" w:rsidR="00794ADD" w:rsidRPr="009C5227" w:rsidRDefault="00794ADD" w:rsidP="004268DF">
            <w:pPr>
              <w:spacing w:after="200" w:line="276" w:lineRule="auto"/>
              <w:rPr>
                <w:rFonts w:asciiTheme="minorHAnsi" w:hAnsiTheme="minorHAnsi" w:cs="Arial"/>
                <w:b/>
                <w:bCs/>
              </w:rPr>
            </w:pPr>
          </w:p>
        </w:tc>
      </w:tr>
      <w:tr w:rsidR="00794ADD" w:rsidRPr="009C5227" w14:paraId="73E9E9F9" w14:textId="77777777" w:rsidTr="00272B19">
        <w:tc>
          <w:tcPr>
            <w:tcW w:w="949" w:type="dxa"/>
          </w:tcPr>
          <w:p w14:paraId="2BBEDE9B"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546EA445"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33A0BB3E"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383BFAA3" w14:textId="77777777" w:rsidR="00794ADD" w:rsidRPr="009C5227" w:rsidRDefault="00794ADD" w:rsidP="004268DF">
            <w:pPr>
              <w:spacing w:after="200" w:line="276" w:lineRule="auto"/>
              <w:rPr>
                <w:rFonts w:asciiTheme="minorHAnsi" w:hAnsiTheme="minorHAnsi" w:cs="Arial"/>
                <w:b/>
                <w:bCs/>
              </w:rPr>
            </w:pPr>
          </w:p>
        </w:tc>
        <w:tc>
          <w:tcPr>
            <w:tcW w:w="1409" w:type="dxa"/>
          </w:tcPr>
          <w:p w14:paraId="700B1322" w14:textId="77777777" w:rsidR="00794ADD" w:rsidRPr="009C5227" w:rsidRDefault="00794ADD" w:rsidP="004268DF">
            <w:pPr>
              <w:spacing w:after="200" w:line="276" w:lineRule="auto"/>
              <w:rPr>
                <w:rFonts w:asciiTheme="minorHAnsi" w:hAnsiTheme="minorHAnsi" w:cs="Arial"/>
                <w:b/>
                <w:bCs/>
              </w:rPr>
            </w:pPr>
          </w:p>
        </w:tc>
      </w:tr>
      <w:tr w:rsidR="00794ADD" w:rsidRPr="009C5227" w14:paraId="127C89E7" w14:textId="77777777" w:rsidTr="00272B19">
        <w:tc>
          <w:tcPr>
            <w:tcW w:w="949" w:type="dxa"/>
          </w:tcPr>
          <w:p w14:paraId="46575077"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1EB6B5A2"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6262B781"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0026BDCA" w14:textId="77777777" w:rsidR="00794ADD" w:rsidRPr="009C5227" w:rsidRDefault="00794ADD" w:rsidP="004268DF">
            <w:pPr>
              <w:spacing w:after="200" w:line="276" w:lineRule="auto"/>
              <w:rPr>
                <w:rFonts w:asciiTheme="minorHAnsi" w:hAnsiTheme="minorHAnsi" w:cs="Arial"/>
                <w:b/>
                <w:bCs/>
              </w:rPr>
            </w:pPr>
          </w:p>
        </w:tc>
        <w:tc>
          <w:tcPr>
            <w:tcW w:w="1409" w:type="dxa"/>
          </w:tcPr>
          <w:p w14:paraId="694B8D67" w14:textId="77777777" w:rsidR="00794ADD" w:rsidRPr="009C5227" w:rsidRDefault="00794ADD" w:rsidP="004268DF">
            <w:pPr>
              <w:spacing w:after="200" w:line="276" w:lineRule="auto"/>
              <w:rPr>
                <w:rFonts w:asciiTheme="minorHAnsi" w:hAnsiTheme="minorHAnsi" w:cs="Arial"/>
                <w:b/>
                <w:bCs/>
              </w:rPr>
            </w:pPr>
          </w:p>
        </w:tc>
      </w:tr>
      <w:tr w:rsidR="00794ADD" w:rsidRPr="009C5227" w14:paraId="3F14FE5A" w14:textId="77777777" w:rsidTr="00272B19">
        <w:tc>
          <w:tcPr>
            <w:tcW w:w="949" w:type="dxa"/>
          </w:tcPr>
          <w:p w14:paraId="4EC330D8" w14:textId="77777777" w:rsidR="00794ADD" w:rsidRPr="009C5227" w:rsidRDefault="00794ADD" w:rsidP="004268DF">
            <w:pPr>
              <w:spacing w:after="200" w:line="276" w:lineRule="auto"/>
              <w:rPr>
                <w:rFonts w:asciiTheme="minorHAnsi" w:eastAsia="Times New Roman" w:hAnsiTheme="minorHAnsi" w:cs="Arial"/>
              </w:rPr>
            </w:pPr>
          </w:p>
        </w:tc>
        <w:tc>
          <w:tcPr>
            <w:tcW w:w="1406" w:type="dxa"/>
          </w:tcPr>
          <w:p w14:paraId="3135A4B6" w14:textId="77777777" w:rsidR="00794ADD" w:rsidRPr="009C5227" w:rsidRDefault="00794ADD" w:rsidP="004268DF">
            <w:pPr>
              <w:spacing w:after="200" w:line="276" w:lineRule="auto"/>
              <w:rPr>
                <w:rFonts w:asciiTheme="minorHAnsi" w:eastAsia="Times New Roman" w:hAnsiTheme="minorHAnsi" w:cs="Arial"/>
              </w:rPr>
            </w:pPr>
          </w:p>
        </w:tc>
        <w:tc>
          <w:tcPr>
            <w:tcW w:w="4592" w:type="dxa"/>
          </w:tcPr>
          <w:p w14:paraId="71FCB693" w14:textId="77777777" w:rsidR="00794ADD" w:rsidRPr="009C5227" w:rsidRDefault="00794ADD" w:rsidP="004268DF">
            <w:pPr>
              <w:spacing w:after="200" w:line="276" w:lineRule="auto"/>
              <w:rPr>
                <w:rFonts w:asciiTheme="minorHAnsi" w:eastAsia="Times New Roman" w:hAnsiTheme="minorHAnsi" w:cs="Arial"/>
              </w:rPr>
            </w:pPr>
          </w:p>
        </w:tc>
        <w:tc>
          <w:tcPr>
            <w:tcW w:w="2100" w:type="dxa"/>
          </w:tcPr>
          <w:p w14:paraId="06F52B27" w14:textId="77777777" w:rsidR="00794ADD" w:rsidRPr="009C5227" w:rsidRDefault="00794ADD" w:rsidP="004268DF">
            <w:pPr>
              <w:spacing w:after="200" w:line="276" w:lineRule="auto"/>
              <w:rPr>
                <w:rFonts w:asciiTheme="minorHAnsi" w:hAnsiTheme="minorHAnsi" w:cs="Arial"/>
                <w:b/>
                <w:bCs/>
              </w:rPr>
            </w:pPr>
          </w:p>
        </w:tc>
        <w:tc>
          <w:tcPr>
            <w:tcW w:w="1409" w:type="dxa"/>
          </w:tcPr>
          <w:p w14:paraId="0685337D" w14:textId="77777777" w:rsidR="00794ADD" w:rsidRPr="009C5227" w:rsidRDefault="00794ADD" w:rsidP="004268DF">
            <w:pPr>
              <w:spacing w:after="200" w:line="276" w:lineRule="auto"/>
              <w:rPr>
                <w:rFonts w:asciiTheme="minorHAnsi" w:hAnsiTheme="minorHAnsi" w:cs="Arial"/>
                <w:b/>
                <w:bCs/>
              </w:rPr>
            </w:pPr>
          </w:p>
        </w:tc>
      </w:tr>
      <w:tr w:rsidR="00C026E4" w:rsidRPr="009C5227" w14:paraId="6A4AF13D" w14:textId="77777777" w:rsidTr="00272B19">
        <w:tc>
          <w:tcPr>
            <w:tcW w:w="949" w:type="dxa"/>
          </w:tcPr>
          <w:p w14:paraId="2A64819D" w14:textId="77777777" w:rsidR="00C026E4" w:rsidRPr="009C5227" w:rsidRDefault="00C026E4" w:rsidP="004268DF">
            <w:pPr>
              <w:spacing w:after="200" w:line="276" w:lineRule="auto"/>
              <w:rPr>
                <w:rFonts w:asciiTheme="minorHAnsi" w:eastAsia="Times New Roman" w:hAnsiTheme="minorHAnsi" w:cs="Arial"/>
              </w:rPr>
            </w:pPr>
          </w:p>
        </w:tc>
        <w:tc>
          <w:tcPr>
            <w:tcW w:w="1406" w:type="dxa"/>
          </w:tcPr>
          <w:p w14:paraId="6CCD218D" w14:textId="77777777" w:rsidR="00C026E4" w:rsidRPr="009C5227" w:rsidRDefault="00C026E4" w:rsidP="004268DF">
            <w:pPr>
              <w:spacing w:after="200" w:line="276" w:lineRule="auto"/>
              <w:rPr>
                <w:rFonts w:asciiTheme="minorHAnsi" w:eastAsia="Times New Roman" w:hAnsiTheme="minorHAnsi" w:cs="Arial"/>
              </w:rPr>
            </w:pPr>
          </w:p>
        </w:tc>
        <w:tc>
          <w:tcPr>
            <w:tcW w:w="4592" w:type="dxa"/>
          </w:tcPr>
          <w:p w14:paraId="148CFCEF" w14:textId="77777777" w:rsidR="00C026E4" w:rsidRPr="009C5227" w:rsidRDefault="00C026E4" w:rsidP="004268DF">
            <w:pPr>
              <w:spacing w:after="200" w:line="276" w:lineRule="auto"/>
              <w:rPr>
                <w:rFonts w:asciiTheme="minorHAnsi" w:eastAsia="Times New Roman" w:hAnsiTheme="minorHAnsi" w:cs="Arial"/>
              </w:rPr>
            </w:pPr>
          </w:p>
        </w:tc>
        <w:tc>
          <w:tcPr>
            <w:tcW w:w="2100" w:type="dxa"/>
          </w:tcPr>
          <w:p w14:paraId="7FD02713" w14:textId="77777777" w:rsidR="00C026E4" w:rsidRPr="009C5227" w:rsidRDefault="00C026E4" w:rsidP="004268DF">
            <w:pPr>
              <w:spacing w:after="200" w:line="276" w:lineRule="auto"/>
              <w:rPr>
                <w:rFonts w:asciiTheme="minorHAnsi" w:hAnsiTheme="minorHAnsi" w:cs="Arial"/>
                <w:b/>
                <w:bCs/>
              </w:rPr>
            </w:pPr>
          </w:p>
        </w:tc>
        <w:tc>
          <w:tcPr>
            <w:tcW w:w="1409" w:type="dxa"/>
          </w:tcPr>
          <w:p w14:paraId="6F780454" w14:textId="77777777" w:rsidR="00C026E4" w:rsidRPr="009C5227" w:rsidRDefault="00C026E4" w:rsidP="004268DF">
            <w:pPr>
              <w:spacing w:after="200" w:line="276" w:lineRule="auto"/>
              <w:rPr>
                <w:rFonts w:asciiTheme="minorHAnsi" w:hAnsiTheme="minorHAnsi" w:cs="Arial"/>
                <w:b/>
                <w:bCs/>
              </w:rPr>
            </w:pPr>
          </w:p>
        </w:tc>
      </w:tr>
      <w:tr w:rsidR="00C026E4" w:rsidRPr="009C5227" w14:paraId="30941787" w14:textId="77777777" w:rsidTr="00272B19">
        <w:tc>
          <w:tcPr>
            <w:tcW w:w="949" w:type="dxa"/>
          </w:tcPr>
          <w:p w14:paraId="49923CDB" w14:textId="77777777" w:rsidR="00C026E4" w:rsidRPr="009C5227" w:rsidRDefault="00C026E4" w:rsidP="004268DF">
            <w:pPr>
              <w:spacing w:after="200" w:line="276" w:lineRule="auto"/>
              <w:rPr>
                <w:rFonts w:asciiTheme="minorHAnsi" w:eastAsia="Times New Roman" w:hAnsiTheme="minorHAnsi" w:cs="Arial"/>
              </w:rPr>
            </w:pPr>
          </w:p>
        </w:tc>
        <w:tc>
          <w:tcPr>
            <w:tcW w:w="1406" w:type="dxa"/>
          </w:tcPr>
          <w:p w14:paraId="0A356D5C" w14:textId="77777777" w:rsidR="00C026E4" w:rsidRPr="009C5227" w:rsidRDefault="00C026E4" w:rsidP="004268DF">
            <w:pPr>
              <w:spacing w:after="200" w:line="276" w:lineRule="auto"/>
              <w:rPr>
                <w:rFonts w:asciiTheme="minorHAnsi" w:eastAsia="Times New Roman" w:hAnsiTheme="minorHAnsi" w:cs="Arial"/>
              </w:rPr>
            </w:pPr>
          </w:p>
        </w:tc>
        <w:tc>
          <w:tcPr>
            <w:tcW w:w="4592" w:type="dxa"/>
          </w:tcPr>
          <w:p w14:paraId="3EB1270E" w14:textId="77777777" w:rsidR="00C026E4" w:rsidRPr="009C5227" w:rsidRDefault="00C026E4" w:rsidP="004268DF">
            <w:pPr>
              <w:spacing w:after="200" w:line="276" w:lineRule="auto"/>
              <w:rPr>
                <w:rFonts w:asciiTheme="minorHAnsi" w:eastAsia="Times New Roman" w:hAnsiTheme="minorHAnsi" w:cs="Arial"/>
              </w:rPr>
            </w:pPr>
          </w:p>
        </w:tc>
        <w:tc>
          <w:tcPr>
            <w:tcW w:w="2100" w:type="dxa"/>
          </w:tcPr>
          <w:p w14:paraId="2D342C9D" w14:textId="77777777" w:rsidR="00C026E4" w:rsidRPr="009C5227" w:rsidRDefault="00C026E4" w:rsidP="004268DF">
            <w:pPr>
              <w:spacing w:after="200" w:line="276" w:lineRule="auto"/>
              <w:rPr>
                <w:rFonts w:asciiTheme="minorHAnsi" w:hAnsiTheme="minorHAnsi" w:cs="Arial"/>
                <w:b/>
                <w:bCs/>
              </w:rPr>
            </w:pPr>
          </w:p>
        </w:tc>
        <w:tc>
          <w:tcPr>
            <w:tcW w:w="1409" w:type="dxa"/>
          </w:tcPr>
          <w:p w14:paraId="45A0456C" w14:textId="77777777" w:rsidR="00C026E4" w:rsidRPr="009C5227" w:rsidRDefault="00C026E4" w:rsidP="004268DF">
            <w:pPr>
              <w:spacing w:after="200" w:line="276" w:lineRule="auto"/>
              <w:rPr>
                <w:rFonts w:asciiTheme="minorHAnsi" w:hAnsiTheme="minorHAnsi" w:cs="Arial"/>
                <w:b/>
                <w:bCs/>
              </w:rPr>
            </w:pPr>
          </w:p>
        </w:tc>
      </w:tr>
      <w:bookmarkEnd w:id="3"/>
      <w:bookmarkEnd w:id="4"/>
    </w:tbl>
    <w:p w14:paraId="03510766" w14:textId="1670B6AF" w:rsidR="00DE706D" w:rsidRDefault="00DE706D">
      <w:pPr>
        <w:spacing w:after="200" w:line="276" w:lineRule="auto"/>
        <w:rPr>
          <w:rFonts w:ascii="Rockwell" w:eastAsia="Times New Roman" w:hAnsi="Rockwell" w:cs="Times New Roman"/>
          <w:b/>
          <w:color w:val="003399"/>
          <w:sz w:val="28"/>
          <w:szCs w:val="28"/>
          <w:lang w:val="en"/>
        </w:rPr>
      </w:pPr>
    </w:p>
    <w:sectPr w:rsidR="00DE706D" w:rsidSect="00A02115">
      <w:footerReference w:type="default" r:id="rId9"/>
      <w:footerReference w:type="first" r:id="rId10"/>
      <w:pgSz w:w="11906" w:h="16838" w:code="9"/>
      <w:pgMar w:top="568" w:right="720"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2138" w14:textId="77777777" w:rsidR="00B30FDB" w:rsidRDefault="00B30FDB" w:rsidP="00572EAE">
      <w:pPr>
        <w:spacing w:after="0"/>
      </w:pPr>
      <w:r>
        <w:separator/>
      </w:r>
    </w:p>
  </w:endnote>
  <w:endnote w:type="continuationSeparator" w:id="0">
    <w:p w14:paraId="292D9F8D" w14:textId="77777777" w:rsidR="00B30FDB" w:rsidRDefault="00B30FD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35FD412C" w:rsidR="004268DF" w:rsidRDefault="004268DF" w:rsidP="003365DA">
    <w:pPr>
      <w:pStyle w:val="Default"/>
      <w:rPr>
        <w:rFonts w:ascii="Rockwell" w:hAnsi="Rockwell"/>
        <w:i/>
        <w:color w:val="666666"/>
        <w:sz w:val="18"/>
        <w:szCs w:val="18"/>
      </w:rPr>
    </w:pPr>
  </w:p>
  <w:p w14:paraId="11C61084" w14:textId="3179D2AD" w:rsidR="004268DF" w:rsidRPr="00B43781" w:rsidRDefault="004268DF" w:rsidP="003365DA">
    <w:pPr>
      <w:pStyle w:val="Default"/>
      <w:jc w:val="right"/>
      <w:rPr>
        <w:rFonts w:ascii="Rockwell" w:hAnsi="Rockwell"/>
        <w:b/>
        <w:i/>
        <w:sz w:val="18"/>
        <w:szCs w:val="18"/>
      </w:rPr>
    </w:pPr>
    <w:r>
      <w:rPr>
        <w:rFonts w:ascii="Rockwell" w:hAnsi="Rockwell"/>
        <w:b/>
        <w:noProof/>
        <w:sz w:val="18"/>
        <w:szCs w:val="18"/>
      </w:rPr>
      <w:t>Internal appeals procedures</w:t>
    </w:r>
    <w:r w:rsidRPr="00060147">
      <w:rPr>
        <w:rFonts w:ascii="Rockwell" w:hAnsi="Rockwell"/>
        <w:b/>
        <w:noProof/>
        <w:sz w:val="18"/>
        <w:szCs w:val="18"/>
      </w:rPr>
      <w:t xml:space="preserve"> </w:t>
    </w:r>
    <w:r w:rsidRPr="00902479">
      <w:rPr>
        <w:rFonts w:ascii="Rockwell" w:hAnsi="Rockwell"/>
        <w:noProof/>
        <w:sz w:val="18"/>
        <w:szCs w:val="18"/>
      </w:rPr>
      <w:t>(</w:t>
    </w:r>
    <w:r w:rsidR="00A63D81">
      <w:rPr>
        <w:rFonts w:ascii="Rockwell" w:hAnsi="Rockwell"/>
        <w:noProof/>
        <w:sz w:val="18"/>
        <w:szCs w:val="18"/>
      </w:rPr>
      <w:t>2020/21</w:t>
    </w:r>
    <w:r w:rsidRPr="00902479">
      <w:rPr>
        <w:rFonts w:ascii="Rockwell" w:hAnsi="Rockwell"/>
        <w:noProof/>
        <w:sz w:val="18"/>
        <w:szCs w:val="18"/>
      </w:rPr>
      <w:t>)</w:t>
    </w:r>
  </w:p>
  <w:p w14:paraId="69026FA9" w14:textId="77777777" w:rsidR="004268DF" w:rsidRPr="006F7AAC" w:rsidRDefault="004268DF" w:rsidP="007D5FE6">
    <w:pPr>
      <w:pStyle w:val="Footer"/>
      <w:jc w:val="right"/>
      <w:rPr>
        <w:rFonts w:cs="Arial"/>
        <w:sz w:val="20"/>
        <w:szCs w:val="20"/>
      </w:rPr>
    </w:pPr>
  </w:p>
  <w:p w14:paraId="1D82A3E7" w14:textId="33B41E21" w:rsidR="004268DF" w:rsidRPr="00BE1447" w:rsidRDefault="004268D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B4D73">
      <w:rPr>
        <w:noProof/>
        <w:sz w:val="18"/>
        <w:szCs w:val="18"/>
      </w:rPr>
      <w:t>6</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4268DF" w:rsidRPr="00A510DE" w:rsidRDefault="004268DF"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6223" w14:textId="77777777" w:rsidR="00B30FDB" w:rsidRDefault="00B30FDB" w:rsidP="00572EAE">
      <w:pPr>
        <w:spacing w:after="0"/>
      </w:pPr>
      <w:r>
        <w:separator/>
      </w:r>
    </w:p>
  </w:footnote>
  <w:footnote w:type="continuationSeparator" w:id="0">
    <w:p w14:paraId="5A30D0E5" w14:textId="77777777" w:rsidR="00B30FDB" w:rsidRDefault="00B30FD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DE"/>
    <w:multiLevelType w:val="hybridMultilevel"/>
    <w:tmpl w:val="9580F7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E8D"/>
    <w:multiLevelType w:val="hybridMultilevel"/>
    <w:tmpl w:val="3AEAA2B6"/>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73BBC"/>
    <w:multiLevelType w:val="hybridMultilevel"/>
    <w:tmpl w:val="9B64B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2"/>
  </w:num>
  <w:num w:numId="5">
    <w:abstractNumId w:val="3"/>
  </w:num>
  <w:num w:numId="6">
    <w:abstractNumId w:val="21"/>
  </w:num>
  <w:num w:numId="7">
    <w:abstractNumId w:val="6"/>
  </w:num>
  <w:num w:numId="8">
    <w:abstractNumId w:val="10"/>
  </w:num>
  <w:num w:numId="9">
    <w:abstractNumId w:val="24"/>
  </w:num>
  <w:num w:numId="10">
    <w:abstractNumId w:val="13"/>
  </w:num>
  <w:num w:numId="11">
    <w:abstractNumId w:val="2"/>
  </w:num>
  <w:num w:numId="12">
    <w:abstractNumId w:val="17"/>
  </w:num>
  <w:num w:numId="13">
    <w:abstractNumId w:val="7"/>
  </w:num>
  <w:num w:numId="14">
    <w:abstractNumId w:val="18"/>
  </w:num>
  <w:num w:numId="15">
    <w:abstractNumId w:val="5"/>
  </w:num>
  <w:num w:numId="16">
    <w:abstractNumId w:val="8"/>
  </w:num>
  <w:num w:numId="17">
    <w:abstractNumId w:val="19"/>
  </w:num>
  <w:num w:numId="18">
    <w:abstractNumId w:val="25"/>
  </w:num>
  <w:num w:numId="19">
    <w:abstractNumId w:val="14"/>
  </w:num>
  <w:num w:numId="20">
    <w:abstractNumId w:val="20"/>
  </w:num>
  <w:num w:numId="21">
    <w:abstractNumId w:val="23"/>
  </w:num>
  <w:num w:numId="22">
    <w:abstractNumId w:val="22"/>
  </w:num>
  <w:num w:numId="23">
    <w:abstractNumId w:val="15"/>
  </w:num>
  <w:num w:numId="24">
    <w:abstractNumId w:val="11"/>
  </w:num>
  <w:num w:numId="25">
    <w:abstractNumId w:val="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0943"/>
    <w:rsid w:val="000012CB"/>
    <w:rsid w:val="00001751"/>
    <w:rsid w:val="00001F1E"/>
    <w:rsid w:val="00002744"/>
    <w:rsid w:val="0000742A"/>
    <w:rsid w:val="00012A1D"/>
    <w:rsid w:val="00012BA4"/>
    <w:rsid w:val="000134FC"/>
    <w:rsid w:val="00017704"/>
    <w:rsid w:val="0001770D"/>
    <w:rsid w:val="000201A0"/>
    <w:rsid w:val="00021ACB"/>
    <w:rsid w:val="000265A8"/>
    <w:rsid w:val="0003095E"/>
    <w:rsid w:val="000409C9"/>
    <w:rsid w:val="000412D6"/>
    <w:rsid w:val="00042C4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17"/>
    <w:rsid w:val="00064F02"/>
    <w:rsid w:val="000709D9"/>
    <w:rsid w:val="00073DAC"/>
    <w:rsid w:val="00074A36"/>
    <w:rsid w:val="000750AD"/>
    <w:rsid w:val="000800DE"/>
    <w:rsid w:val="00080423"/>
    <w:rsid w:val="000875A7"/>
    <w:rsid w:val="0009252E"/>
    <w:rsid w:val="00097CF9"/>
    <w:rsid w:val="000A1629"/>
    <w:rsid w:val="000A6652"/>
    <w:rsid w:val="000B0453"/>
    <w:rsid w:val="000B29C9"/>
    <w:rsid w:val="000B7FDA"/>
    <w:rsid w:val="000C118C"/>
    <w:rsid w:val="000C636A"/>
    <w:rsid w:val="000D12FC"/>
    <w:rsid w:val="000D1C29"/>
    <w:rsid w:val="000D2EB6"/>
    <w:rsid w:val="000E27A5"/>
    <w:rsid w:val="00100BEF"/>
    <w:rsid w:val="00105BF2"/>
    <w:rsid w:val="00107872"/>
    <w:rsid w:val="00111617"/>
    <w:rsid w:val="00114081"/>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345"/>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8B7"/>
    <w:rsid w:val="00200ABE"/>
    <w:rsid w:val="0020477E"/>
    <w:rsid w:val="00207A5D"/>
    <w:rsid w:val="0021365B"/>
    <w:rsid w:val="00214318"/>
    <w:rsid w:val="00214342"/>
    <w:rsid w:val="00214CB1"/>
    <w:rsid w:val="002161E9"/>
    <w:rsid w:val="002301A0"/>
    <w:rsid w:val="002322D1"/>
    <w:rsid w:val="00234821"/>
    <w:rsid w:val="0023628E"/>
    <w:rsid w:val="00237634"/>
    <w:rsid w:val="00240641"/>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9C0"/>
    <w:rsid w:val="00270FF8"/>
    <w:rsid w:val="00272B19"/>
    <w:rsid w:val="00283160"/>
    <w:rsid w:val="00283445"/>
    <w:rsid w:val="002837F1"/>
    <w:rsid w:val="002923DF"/>
    <w:rsid w:val="002940E8"/>
    <w:rsid w:val="00294309"/>
    <w:rsid w:val="00296128"/>
    <w:rsid w:val="002978B9"/>
    <w:rsid w:val="00297C0F"/>
    <w:rsid w:val="002A1C13"/>
    <w:rsid w:val="002A6DDA"/>
    <w:rsid w:val="002A785C"/>
    <w:rsid w:val="002B08CB"/>
    <w:rsid w:val="002B169B"/>
    <w:rsid w:val="002B2195"/>
    <w:rsid w:val="002B5BE7"/>
    <w:rsid w:val="002B5C08"/>
    <w:rsid w:val="002B6E69"/>
    <w:rsid w:val="002C2931"/>
    <w:rsid w:val="002C351C"/>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81FB0"/>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66FE"/>
    <w:rsid w:val="00403589"/>
    <w:rsid w:val="004172F8"/>
    <w:rsid w:val="00420DEB"/>
    <w:rsid w:val="0042211B"/>
    <w:rsid w:val="004250C5"/>
    <w:rsid w:val="004253DB"/>
    <w:rsid w:val="004268DF"/>
    <w:rsid w:val="00427349"/>
    <w:rsid w:val="004314F6"/>
    <w:rsid w:val="00432C92"/>
    <w:rsid w:val="00435EA9"/>
    <w:rsid w:val="004374FD"/>
    <w:rsid w:val="00437F62"/>
    <w:rsid w:val="0045394B"/>
    <w:rsid w:val="00453A8A"/>
    <w:rsid w:val="00454711"/>
    <w:rsid w:val="00454CF5"/>
    <w:rsid w:val="00456C91"/>
    <w:rsid w:val="00462EFB"/>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3BCC"/>
    <w:rsid w:val="004D57C7"/>
    <w:rsid w:val="004D602B"/>
    <w:rsid w:val="004D7615"/>
    <w:rsid w:val="004E027A"/>
    <w:rsid w:val="004E1103"/>
    <w:rsid w:val="004E1F8B"/>
    <w:rsid w:val="004E3038"/>
    <w:rsid w:val="004E4EC1"/>
    <w:rsid w:val="004F181E"/>
    <w:rsid w:val="004F233D"/>
    <w:rsid w:val="004F26FF"/>
    <w:rsid w:val="004F2B1A"/>
    <w:rsid w:val="004F56D2"/>
    <w:rsid w:val="004F69EF"/>
    <w:rsid w:val="004F7D0D"/>
    <w:rsid w:val="004F7EF9"/>
    <w:rsid w:val="00500492"/>
    <w:rsid w:val="00501F32"/>
    <w:rsid w:val="0050262A"/>
    <w:rsid w:val="00505172"/>
    <w:rsid w:val="0050573B"/>
    <w:rsid w:val="00506548"/>
    <w:rsid w:val="00506E0D"/>
    <w:rsid w:val="005076CF"/>
    <w:rsid w:val="0051144C"/>
    <w:rsid w:val="0051267C"/>
    <w:rsid w:val="005130B2"/>
    <w:rsid w:val="005139CA"/>
    <w:rsid w:val="005154E3"/>
    <w:rsid w:val="005225B9"/>
    <w:rsid w:val="00534606"/>
    <w:rsid w:val="00546F61"/>
    <w:rsid w:val="00546F70"/>
    <w:rsid w:val="00546F82"/>
    <w:rsid w:val="00550781"/>
    <w:rsid w:val="00550A49"/>
    <w:rsid w:val="0055163A"/>
    <w:rsid w:val="00554C81"/>
    <w:rsid w:val="0055531D"/>
    <w:rsid w:val="00556982"/>
    <w:rsid w:val="00560310"/>
    <w:rsid w:val="00561839"/>
    <w:rsid w:val="00563708"/>
    <w:rsid w:val="00572EAE"/>
    <w:rsid w:val="00575B68"/>
    <w:rsid w:val="00575E8C"/>
    <w:rsid w:val="00576B69"/>
    <w:rsid w:val="00581A75"/>
    <w:rsid w:val="00582109"/>
    <w:rsid w:val="00582D3B"/>
    <w:rsid w:val="00584370"/>
    <w:rsid w:val="00587DFA"/>
    <w:rsid w:val="0059053A"/>
    <w:rsid w:val="00593102"/>
    <w:rsid w:val="00593745"/>
    <w:rsid w:val="00595C4E"/>
    <w:rsid w:val="005A05DA"/>
    <w:rsid w:val="005A1F33"/>
    <w:rsid w:val="005B411E"/>
    <w:rsid w:val="005B4D73"/>
    <w:rsid w:val="005C2C9F"/>
    <w:rsid w:val="005C50FE"/>
    <w:rsid w:val="005D0DCE"/>
    <w:rsid w:val="005D100D"/>
    <w:rsid w:val="005D59B7"/>
    <w:rsid w:val="005E2B3B"/>
    <w:rsid w:val="005E45DB"/>
    <w:rsid w:val="005E533D"/>
    <w:rsid w:val="005F0101"/>
    <w:rsid w:val="005F053F"/>
    <w:rsid w:val="005F25A1"/>
    <w:rsid w:val="005F2EF9"/>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0503"/>
    <w:rsid w:val="006A3D22"/>
    <w:rsid w:val="006B00C4"/>
    <w:rsid w:val="006B42B6"/>
    <w:rsid w:val="006B5F46"/>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793F"/>
    <w:rsid w:val="00721AE5"/>
    <w:rsid w:val="00731803"/>
    <w:rsid w:val="0073293D"/>
    <w:rsid w:val="007360FA"/>
    <w:rsid w:val="00736C69"/>
    <w:rsid w:val="007376B2"/>
    <w:rsid w:val="00740A1A"/>
    <w:rsid w:val="00740F4E"/>
    <w:rsid w:val="00742511"/>
    <w:rsid w:val="00742656"/>
    <w:rsid w:val="00742793"/>
    <w:rsid w:val="007469CC"/>
    <w:rsid w:val="00751D49"/>
    <w:rsid w:val="00752113"/>
    <w:rsid w:val="00761A14"/>
    <w:rsid w:val="007628E6"/>
    <w:rsid w:val="00762B68"/>
    <w:rsid w:val="00767A91"/>
    <w:rsid w:val="00773ED4"/>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1EA9"/>
    <w:rsid w:val="007B2DC0"/>
    <w:rsid w:val="007B6699"/>
    <w:rsid w:val="007B7176"/>
    <w:rsid w:val="007C2873"/>
    <w:rsid w:val="007C50C2"/>
    <w:rsid w:val="007D5FE6"/>
    <w:rsid w:val="007D6735"/>
    <w:rsid w:val="007D69DE"/>
    <w:rsid w:val="007E57A3"/>
    <w:rsid w:val="007E5845"/>
    <w:rsid w:val="007E7EE0"/>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738"/>
    <w:rsid w:val="00823872"/>
    <w:rsid w:val="00825CE7"/>
    <w:rsid w:val="00832892"/>
    <w:rsid w:val="00832A57"/>
    <w:rsid w:val="00832FEA"/>
    <w:rsid w:val="00834274"/>
    <w:rsid w:val="00834C94"/>
    <w:rsid w:val="00835836"/>
    <w:rsid w:val="008405AD"/>
    <w:rsid w:val="0084623C"/>
    <w:rsid w:val="008478AB"/>
    <w:rsid w:val="00851803"/>
    <w:rsid w:val="008621C8"/>
    <w:rsid w:val="00867251"/>
    <w:rsid w:val="00871068"/>
    <w:rsid w:val="0087178A"/>
    <w:rsid w:val="00872712"/>
    <w:rsid w:val="008750D5"/>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138B"/>
    <w:rsid w:val="008B430B"/>
    <w:rsid w:val="008B6F89"/>
    <w:rsid w:val="008B718E"/>
    <w:rsid w:val="008C149D"/>
    <w:rsid w:val="008C442D"/>
    <w:rsid w:val="008D0AB5"/>
    <w:rsid w:val="008D3F1D"/>
    <w:rsid w:val="008D5903"/>
    <w:rsid w:val="008E3424"/>
    <w:rsid w:val="008E4101"/>
    <w:rsid w:val="008E5C3C"/>
    <w:rsid w:val="008F5767"/>
    <w:rsid w:val="00900505"/>
    <w:rsid w:val="00903444"/>
    <w:rsid w:val="00903897"/>
    <w:rsid w:val="00912735"/>
    <w:rsid w:val="0091365A"/>
    <w:rsid w:val="00921C06"/>
    <w:rsid w:val="0092256A"/>
    <w:rsid w:val="00930702"/>
    <w:rsid w:val="009344CA"/>
    <w:rsid w:val="009347B3"/>
    <w:rsid w:val="00936297"/>
    <w:rsid w:val="00936CB0"/>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64C"/>
    <w:rsid w:val="00974962"/>
    <w:rsid w:val="00980A01"/>
    <w:rsid w:val="00981424"/>
    <w:rsid w:val="009832F0"/>
    <w:rsid w:val="009835D2"/>
    <w:rsid w:val="00986277"/>
    <w:rsid w:val="00992024"/>
    <w:rsid w:val="00993918"/>
    <w:rsid w:val="009959DE"/>
    <w:rsid w:val="00997139"/>
    <w:rsid w:val="009A0013"/>
    <w:rsid w:val="009A1294"/>
    <w:rsid w:val="009A1353"/>
    <w:rsid w:val="009A4270"/>
    <w:rsid w:val="009A4FD2"/>
    <w:rsid w:val="009B0929"/>
    <w:rsid w:val="009B5963"/>
    <w:rsid w:val="009C4413"/>
    <w:rsid w:val="009C5227"/>
    <w:rsid w:val="009C7245"/>
    <w:rsid w:val="009C73CD"/>
    <w:rsid w:val="009C7C8D"/>
    <w:rsid w:val="009E050C"/>
    <w:rsid w:val="009E17EB"/>
    <w:rsid w:val="009E683B"/>
    <w:rsid w:val="009F0C0D"/>
    <w:rsid w:val="009F0FFB"/>
    <w:rsid w:val="009F17AE"/>
    <w:rsid w:val="009F3E7A"/>
    <w:rsid w:val="009F530D"/>
    <w:rsid w:val="009F5781"/>
    <w:rsid w:val="009F605A"/>
    <w:rsid w:val="00A02115"/>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3D81"/>
    <w:rsid w:val="00A654B7"/>
    <w:rsid w:val="00A65586"/>
    <w:rsid w:val="00A679FD"/>
    <w:rsid w:val="00A729AA"/>
    <w:rsid w:val="00A77BE0"/>
    <w:rsid w:val="00A8214A"/>
    <w:rsid w:val="00A8238F"/>
    <w:rsid w:val="00A82497"/>
    <w:rsid w:val="00A848AE"/>
    <w:rsid w:val="00A90A2F"/>
    <w:rsid w:val="00A92FC4"/>
    <w:rsid w:val="00A95CA5"/>
    <w:rsid w:val="00AB2591"/>
    <w:rsid w:val="00AB25BC"/>
    <w:rsid w:val="00AB4F5F"/>
    <w:rsid w:val="00AB60E7"/>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0FDB"/>
    <w:rsid w:val="00B3289C"/>
    <w:rsid w:val="00B33F99"/>
    <w:rsid w:val="00B35D13"/>
    <w:rsid w:val="00B3692E"/>
    <w:rsid w:val="00B45B65"/>
    <w:rsid w:val="00B519F1"/>
    <w:rsid w:val="00B525E1"/>
    <w:rsid w:val="00B56240"/>
    <w:rsid w:val="00B57186"/>
    <w:rsid w:val="00B57CB5"/>
    <w:rsid w:val="00B57F8F"/>
    <w:rsid w:val="00B71C7A"/>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63EE"/>
    <w:rsid w:val="00BE1447"/>
    <w:rsid w:val="00BE1AA9"/>
    <w:rsid w:val="00BE2D32"/>
    <w:rsid w:val="00BE3C75"/>
    <w:rsid w:val="00BE3DC7"/>
    <w:rsid w:val="00BE46EC"/>
    <w:rsid w:val="00BE4B07"/>
    <w:rsid w:val="00BF0EF1"/>
    <w:rsid w:val="00BF3CF6"/>
    <w:rsid w:val="00BF770C"/>
    <w:rsid w:val="00C01ACC"/>
    <w:rsid w:val="00C026E4"/>
    <w:rsid w:val="00C03944"/>
    <w:rsid w:val="00C04C77"/>
    <w:rsid w:val="00C16897"/>
    <w:rsid w:val="00C1748B"/>
    <w:rsid w:val="00C1752A"/>
    <w:rsid w:val="00C2050C"/>
    <w:rsid w:val="00C22F4B"/>
    <w:rsid w:val="00C232AA"/>
    <w:rsid w:val="00C31FBE"/>
    <w:rsid w:val="00C45ED1"/>
    <w:rsid w:val="00C47906"/>
    <w:rsid w:val="00C5105D"/>
    <w:rsid w:val="00C5347F"/>
    <w:rsid w:val="00C62C00"/>
    <w:rsid w:val="00C634F2"/>
    <w:rsid w:val="00C6777A"/>
    <w:rsid w:val="00C728F2"/>
    <w:rsid w:val="00C75192"/>
    <w:rsid w:val="00C76227"/>
    <w:rsid w:val="00C7657F"/>
    <w:rsid w:val="00C80421"/>
    <w:rsid w:val="00C818C7"/>
    <w:rsid w:val="00C8290A"/>
    <w:rsid w:val="00C87BA4"/>
    <w:rsid w:val="00C90208"/>
    <w:rsid w:val="00C91C40"/>
    <w:rsid w:val="00C92866"/>
    <w:rsid w:val="00C933D8"/>
    <w:rsid w:val="00C93416"/>
    <w:rsid w:val="00C94BC4"/>
    <w:rsid w:val="00C959FB"/>
    <w:rsid w:val="00C966CC"/>
    <w:rsid w:val="00C97509"/>
    <w:rsid w:val="00CC426F"/>
    <w:rsid w:val="00CC73D0"/>
    <w:rsid w:val="00CD2A41"/>
    <w:rsid w:val="00CD31D5"/>
    <w:rsid w:val="00CE284F"/>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499"/>
    <w:rsid w:val="00D13584"/>
    <w:rsid w:val="00D13CD8"/>
    <w:rsid w:val="00D15D3A"/>
    <w:rsid w:val="00D22695"/>
    <w:rsid w:val="00D23EF7"/>
    <w:rsid w:val="00D241E5"/>
    <w:rsid w:val="00D24906"/>
    <w:rsid w:val="00D25080"/>
    <w:rsid w:val="00D278AC"/>
    <w:rsid w:val="00D361ED"/>
    <w:rsid w:val="00D3735F"/>
    <w:rsid w:val="00D41EB1"/>
    <w:rsid w:val="00D43251"/>
    <w:rsid w:val="00D46078"/>
    <w:rsid w:val="00D47FDF"/>
    <w:rsid w:val="00D51049"/>
    <w:rsid w:val="00D54380"/>
    <w:rsid w:val="00D55D97"/>
    <w:rsid w:val="00D663E0"/>
    <w:rsid w:val="00D67CDA"/>
    <w:rsid w:val="00D74EF3"/>
    <w:rsid w:val="00D75A65"/>
    <w:rsid w:val="00D761BB"/>
    <w:rsid w:val="00D77C5A"/>
    <w:rsid w:val="00D804C5"/>
    <w:rsid w:val="00D8214A"/>
    <w:rsid w:val="00D86621"/>
    <w:rsid w:val="00D87938"/>
    <w:rsid w:val="00D945F9"/>
    <w:rsid w:val="00D973E2"/>
    <w:rsid w:val="00DA50BF"/>
    <w:rsid w:val="00DA52B5"/>
    <w:rsid w:val="00DB14EB"/>
    <w:rsid w:val="00DB3640"/>
    <w:rsid w:val="00DC0499"/>
    <w:rsid w:val="00DC2057"/>
    <w:rsid w:val="00DC5489"/>
    <w:rsid w:val="00DD20DC"/>
    <w:rsid w:val="00DD5196"/>
    <w:rsid w:val="00DD57C6"/>
    <w:rsid w:val="00DE2BDC"/>
    <w:rsid w:val="00DE2CB4"/>
    <w:rsid w:val="00DE35D5"/>
    <w:rsid w:val="00DE4E3F"/>
    <w:rsid w:val="00DE706D"/>
    <w:rsid w:val="00DF295A"/>
    <w:rsid w:val="00DF3D8C"/>
    <w:rsid w:val="00E00F3C"/>
    <w:rsid w:val="00E01BB3"/>
    <w:rsid w:val="00E04FE2"/>
    <w:rsid w:val="00E10E9D"/>
    <w:rsid w:val="00E172B8"/>
    <w:rsid w:val="00E174A1"/>
    <w:rsid w:val="00E1788A"/>
    <w:rsid w:val="00E20F93"/>
    <w:rsid w:val="00E227AA"/>
    <w:rsid w:val="00E23BA0"/>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2D29"/>
    <w:rsid w:val="00E5549E"/>
    <w:rsid w:val="00E5628D"/>
    <w:rsid w:val="00E57AAA"/>
    <w:rsid w:val="00E60E3D"/>
    <w:rsid w:val="00E624EE"/>
    <w:rsid w:val="00E63330"/>
    <w:rsid w:val="00E6546A"/>
    <w:rsid w:val="00E65AC7"/>
    <w:rsid w:val="00E66BC4"/>
    <w:rsid w:val="00E67C87"/>
    <w:rsid w:val="00E705D0"/>
    <w:rsid w:val="00E70668"/>
    <w:rsid w:val="00E7358D"/>
    <w:rsid w:val="00E73719"/>
    <w:rsid w:val="00E77F5A"/>
    <w:rsid w:val="00E84A00"/>
    <w:rsid w:val="00E863AB"/>
    <w:rsid w:val="00E940F3"/>
    <w:rsid w:val="00E959C9"/>
    <w:rsid w:val="00E97855"/>
    <w:rsid w:val="00E97999"/>
    <w:rsid w:val="00E97BBD"/>
    <w:rsid w:val="00EA569A"/>
    <w:rsid w:val="00EA71E3"/>
    <w:rsid w:val="00EB5E2C"/>
    <w:rsid w:val="00EB671C"/>
    <w:rsid w:val="00EB778A"/>
    <w:rsid w:val="00EC3E74"/>
    <w:rsid w:val="00EC4A87"/>
    <w:rsid w:val="00EC64D4"/>
    <w:rsid w:val="00EC6A2A"/>
    <w:rsid w:val="00EC6A31"/>
    <w:rsid w:val="00ED0770"/>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1E56"/>
    <w:rsid w:val="00F13E0B"/>
    <w:rsid w:val="00F14733"/>
    <w:rsid w:val="00F149C8"/>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4F9E"/>
    <w:rsid w:val="00F55347"/>
    <w:rsid w:val="00F56EA2"/>
    <w:rsid w:val="00F60AE0"/>
    <w:rsid w:val="00F614AD"/>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0BEB"/>
    <w:rsid w:val="00FD2806"/>
    <w:rsid w:val="00FD36DF"/>
    <w:rsid w:val="00FD39A4"/>
    <w:rsid w:val="00FE07AB"/>
    <w:rsid w:val="00FE223D"/>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51071990">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1821416">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97473116">
      <w:bodyDiv w:val="1"/>
      <w:marLeft w:val="0"/>
      <w:marRight w:val="0"/>
      <w:marTop w:val="0"/>
      <w:marBottom w:val="0"/>
      <w:divBdr>
        <w:top w:val="none" w:sz="0" w:space="0" w:color="auto"/>
        <w:left w:val="none" w:sz="0" w:space="0" w:color="auto"/>
        <w:bottom w:val="none" w:sz="0" w:space="0" w:color="auto"/>
        <w:right w:val="none" w:sz="0" w:space="0" w:color="auto"/>
      </w:divBdr>
    </w:div>
    <w:div w:id="927428293">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739822">
      <w:bodyDiv w:val="1"/>
      <w:marLeft w:val="0"/>
      <w:marRight w:val="0"/>
      <w:marTop w:val="0"/>
      <w:marBottom w:val="0"/>
      <w:divBdr>
        <w:top w:val="none" w:sz="0" w:space="0" w:color="auto"/>
        <w:left w:val="none" w:sz="0" w:space="0" w:color="auto"/>
        <w:bottom w:val="none" w:sz="0" w:space="0" w:color="auto"/>
        <w:right w:val="none" w:sz="0" w:space="0" w:color="auto"/>
      </w:divBdr>
    </w:div>
    <w:div w:id="1337223632">
      <w:bodyDiv w:val="1"/>
      <w:marLeft w:val="0"/>
      <w:marRight w:val="0"/>
      <w:marTop w:val="0"/>
      <w:marBottom w:val="0"/>
      <w:divBdr>
        <w:top w:val="none" w:sz="0" w:space="0" w:color="auto"/>
        <w:left w:val="none" w:sz="0" w:space="0" w:color="auto"/>
        <w:bottom w:val="none" w:sz="0" w:space="0" w:color="auto"/>
        <w:right w:val="none" w:sz="0" w:space="0" w:color="auto"/>
      </w:divBdr>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309E6-BC69-4310-B336-C12EFDDB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Linda Clark</cp:lastModifiedBy>
  <cp:revision>6</cp:revision>
  <cp:lastPrinted>2018-10-15T14:26:00Z</cp:lastPrinted>
  <dcterms:created xsi:type="dcterms:W3CDTF">2020-10-05T13:23:00Z</dcterms:created>
  <dcterms:modified xsi:type="dcterms:W3CDTF">2020-10-05T14:03:00Z</dcterms:modified>
</cp:coreProperties>
</file>