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39302038" w:rsidR="002940E8" w:rsidRPr="00A924E8" w:rsidRDefault="002940E8" w:rsidP="002940E8">
      <w:pPr>
        <w:rPr>
          <w:rFonts w:ascii="Rockwell" w:hAnsi="Rockwell"/>
          <w:color w:val="003399"/>
          <w:sz w:val="24"/>
          <w:szCs w:val="24"/>
        </w:rPr>
      </w:pPr>
    </w:p>
    <w:p w14:paraId="488EE461" w14:textId="3F75AA6F" w:rsidR="002940E8" w:rsidRPr="00A924E8" w:rsidRDefault="002940E8" w:rsidP="002940E8">
      <w:pPr>
        <w:rPr>
          <w:rFonts w:ascii="Rockwell" w:hAnsi="Rockwell"/>
          <w:color w:val="003399"/>
          <w:sz w:val="24"/>
          <w:szCs w:val="24"/>
        </w:rPr>
      </w:pPr>
    </w:p>
    <w:p w14:paraId="20183254" w14:textId="77777777" w:rsidR="002A69F0" w:rsidRPr="00A924E8" w:rsidRDefault="002A69F0" w:rsidP="002940E8">
      <w:pPr>
        <w:rPr>
          <w:rFonts w:ascii="Rockwell" w:hAnsi="Rockwell"/>
          <w:color w:val="003399"/>
          <w:sz w:val="24"/>
          <w:szCs w:val="24"/>
        </w:rPr>
      </w:pPr>
    </w:p>
    <w:p w14:paraId="2CDC4504" w14:textId="7403ED02" w:rsidR="002940E8" w:rsidRDefault="002940E8" w:rsidP="002940E8">
      <w:pPr>
        <w:rPr>
          <w:rFonts w:ascii="Rockwell" w:hAnsi="Rockwell"/>
          <w:color w:val="003399"/>
          <w:sz w:val="24"/>
          <w:szCs w:val="24"/>
        </w:rPr>
      </w:pPr>
    </w:p>
    <w:p w14:paraId="55A85CA3" w14:textId="36F6BD3F" w:rsidR="00A924E8" w:rsidRDefault="00A924E8" w:rsidP="002940E8">
      <w:pPr>
        <w:rPr>
          <w:rFonts w:ascii="Rockwell" w:hAnsi="Rockwell"/>
          <w:color w:val="003399"/>
          <w:sz w:val="24"/>
          <w:szCs w:val="24"/>
        </w:rPr>
      </w:pPr>
    </w:p>
    <w:p w14:paraId="32C6E02C" w14:textId="1292BA00" w:rsidR="00A924E8" w:rsidRDefault="00A924E8" w:rsidP="002940E8">
      <w:pPr>
        <w:rPr>
          <w:rFonts w:ascii="Rockwell" w:hAnsi="Rockwell"/>
          <w:color w:val="003399"/>
          <w:sz w:val="24"/>
          <w:szCs w:val="24"/>
        </w:rPr>
      </w:pPr>
    </w:p>
    <w:p w14:paraId="21F64674" w14:textId="7FF9894F" w:rsidR="00A924E8" w:rsidRDefault="00A924E8" w:rsidP="002940E8">
      <w:pPr>
        <w:rPr>
          <w:rFonts w:ascii="Rockwell" w:hAnsi="Rockwell"/>
          <w:color w:val="003399"/>
          <w:sz w:val="24"/>
          <w:szCs w:val="24"/>
        </w:rPr>
      </w:pPr>
    </w:p>
    <w:p w14:paraId="23158C3E" w14:textId="0CB1F9C6" w:rsidR="00A924E8" w:rsidRDefault="00A924E8" w:rsidP="002940E8">
      <w:pPr>
        <w:rPr>
          <w:rFonts w:ascii="Rockwell" w:hAnsi="Rockwell"/>
          <w:color w:val="003399"/>
          <w:sz w:val="24"/>
          <w:szCs w:val="24"/>
        </w:rPr>
      </w:pPr>
    </w:p>
    <w:p w14:paraId="22C7CCD7" w14:textId="660A1883" w:rsidR="00A924E8" w:rsidRDefault="00A924E8" w:rsidP="002940E8">
      <w:pPr>
        <w:rPr>
          <w:rFonts w:ascii="Rockwell" w:hAnsi="Rockwell"/>
          <w:color w:val="003399"/>
          <w:sz w:val="24"/>
          <w:szCs w:val="24"/>
        </w:rPr>
      </w:pPr>
    </w:p>
    <w:p w14:paraId="2C5B5393" w14:textId="46A1FD27" w:rsidR="00A924E8" w:rsidRDefault="00A924E8" w:rsidP="002940E8">
      <w:pPr>
        <w:rPr>
          <w:rFonts w:ascii="Rockwell" w:hAnsi="Rockwell"/>
          <w:color w:val="003399"/>
          <w:sz w:val="24"/>
          <w:szCs w:val="24"/>
        </w:rPr>
      </w:pPr>
    </w:p>
    <w:p w14:paraId="4F799756" w14:textId="06AF93BD" w:rsidR="00A924E8" w:rsidRDefault="00A924E8" w:rsidP="002940E8">
      <w:pPr>
        <w:rPr>
          <w:rFonts w:ascii="Rockwell" w:hAnsi="Rockwell"/>
          <w:color w:val="003399"/>
          <w:sz w:val="24"/>
          <w:szCs w:val="24"/>
        </w:rPr>
      </w:pPr>
    </w:p>
    <w:p w14:paraId="18C376CE" w14:textId="1DB178B5" w:rsidR="00A924E8" w:rsidRDefault="00A924E8" w:rsidP="002940E8">
      <w:pPr>
        <w:rPr>
          <w:rFonts w:ascii="Rockwell" w:hAnsi="Rockwell"/>
          <w:color w:val="003399"/>
          <w:sz w:val="24"/>
          <w:szCs w:val="24"/>
        </w:rPr>
      </w:pPr>
    </w:p>
    <w:p w14:paraId="3C707040" w14:textId="23C5FC37" w:rsidR="00A924E8" w:rsidRDefault="00A924E8" w:rsidP="002940E8">
      <w:pPr>
        <w:rPr>
          <w:rFonts w:ascii="Rockwell" w:hAnsi="Rockwell"/>
          <w:color w:val="003399"/>
          <w:sz w:val="24"/>
          <w:szCs w:val="24"/>
        </w:rPr>
      </w:pPr>
    </w:p>
    <w:p w14:paraId="7D69A1B8" w14:textId="77777777" w:rsidR="00406E5F" w:rsidRDefault="00406E5F" w:rsidP="002940E8">
      <w:pPr>
        <w:rPr>
          <w:rFonts w:ascii="Rockwell" w:hAnsi="Rockwell"/>
          <w:color w:val="003399"/>
          <w:sz w:val="24"/>
          <w:szCs w:val="24"/>
        </w:rPr>
      </w:pPr>
    </w:p>
    <w:p w14:paraId="5A02BB6E" w14:textId="77777777" w:rsidR="00A924E8" w:rsidRPr="00A924E8" w:rsidRDefault="00A924E8" w:rsidP="002940E8">
      <w:pPr>
        <w:rPr>
          <w:rFonts w:ascii="Rockwell" w:hAnsi="Rockwell"/>
          <w:color w:val="003399"/>
          <w:sz w:val="24"/>
          <w:szCs w:val="24"/>
        </w:rPr>
      </w:pPr>
    </w:p>
    <w:p w14:paraId="75AE5A3A" w14:textId="77777777" w:rsidR="00122E76" w:rsidRPr="00A924E8" w:rsidRDefault="00122E76" w:rsidP="002940E8">
      <w:pPr>
        <w:rPr>
          <w:rFonts w:ascii="Rockwell" w:hAnsi="Rockwell"/>
          <w:color w:val="003399"/>
          <w:sz w:val="24"/>
          <w:szCs w:val="24"/>
        </w:rPr>
      </w:pPr>
    </w:p>
    <w:p w14:paraId="7AE4E68B" w14:textId="77777777" w:rsidR="00406E5F" w:rsidRPr="001F5321" w:rsidRDefault="00406E5F" w:rsidP="00406E5F">
      <w:pPr>
        <w:rPr>
          <w:rFonts w:ascii="Rockwell" w:hAnsi="Rockwell"/>
          <w:b/>
          <w:color w:val="003399"/>
          <w:sz w:val="72"/>
          <w:szCs w:val="72"/>
        </w:rPr>
      </w:pPr>
      <w:r w:rsidRPr="001F5321">
        <w:rPr>
          <w:rFonts w:ascii="Rockwell" w:hAnsi="Rockwell"/>
          <w:b/>
          <w:color w:val="003399"/>
          <w:sz w:val="72"/>
          <w:szCs w:val="72"/>
        </w:rPr>
        <w:t>Word Processor Policy (Exams)</w:t>
      </w:r>
    </w:p>
    <w:p w14:paraId="3A6D69F8" w14:textId="77777777" w:rsidR="00406E5F" w:rsidRPr="004332E7" w:rsidRDefault="00406E5F" w:rsidP="00406E5F">
      <w:pPr>
        <w:rPr>
          <w:rFonts w:ascii="Rockwell" w:hAnsi="Rockwell"/>
          <w:b/>
          <w:color w:val="FF3300"/>
          <w:sz w:val="72"/>
          <w:szCs w:val="72"/>
        </w:rPr>
      </w:pPr>
      <w:r w:rsidRPr="00406E5F">
        <w:rPr>
          <w:rFonts w:ascii="Rockwell" w:hAnsi="Rockwell"/>
          <w:color w:val="FF3300"/>
          <w:sz w:val="72"/>
          <w:szCs w:val="72"/>
        </w:rPr>
        <w:t>2020/21</w:t>
      </w:r>
    </w:p>
    <w:p w14:paraId="7C7034B4" w14:textId="3D171972" w:rsidR="002940E8" w:rsidRPr="001034B9" w:rsidRDefault="002940E8" w:rsidP="002940E8">
      <w:pPr>
        <w:autoSpaceDE w:val="0"/>
        <w:autoSpaceDN w:val="0"/>
        <w:adjustRightInd w:val="0"/>
        <w:spacing w:line="276" w:lineRule="auto"/>
        <w:rPr>
          <w:rFonts w:asciiTheme="minorHAnsi" w:hAnsiTheme="minorHAnsi" w:cstheme="minorHAnsi"/>
          <w:szCs w:val="24"/>
        </w:rPr>
      </w:pPr>
    </w:p>
    <w:p w14:paraId="77A2CCA8" w14:textId="45454D6C" w:rsidR="002940E8" w:rsidRPr="001034B9" w:rsidRDefault="001034B9" w:rsidP="002940E8">
      <w:pPr>
        <w:autoSpaceDE w:val="0"/>
        <w:autoSpaceDN w:val="0"/>
        <w:adjustRightInd w:val="0"/>
        <w:spacing w:line="276" w:lineRule="auto"/>
        <w:rPr>
          <w:rFonts w:asciiTheme="minorHAnsi" w:hAnsiTheme="minorHAnsi" w:cstheme="minorHAnsi"/>
          <w:szCs w:val="24"/>
        </w:rPr>
      </w:pPr>
      <w:r>
        <w:rPr>
          <w:noProof/>
        </w:rPr>
        <mc:AlternateContent>
          <mc:Choice Requires="wps">
            <w:drawing>
              <wp:anchor distT="0" distB="0" distL="114300" distR="114300" simplePos="0" relativeHeight="251661312" behindDoc="0" locked="0" layoutInCell="1" allowOverlap="1" wp14:anchorId="092BC3E4" wp14:editId="4550F7C5">
                <wp:simplePos x="0" y="0"/>
                <wp:positionH relativeFrom="margin">
                  <wp:posOffset>-1714500</wp:posOffset>
                </wp:positionH>
                <wp:positionV relativeFrom="paragraph">
                  <wp:posOffset>307975</wp:posOffset>
                </wp:positionV>
                <wp:extent cx="247650" cy="257175"/>
                <wp:effectExtent l="0" t="0" r="38100" b="666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397D9BE0" w14:textId="77777777" w:rsidR="001A6E1D" w:rsidRPr="00445E85" w:rsidRDefault="001A6E1D" w:rsidP="001A6E1D">
                            <w:pPr>
                              <w:jc w:val="center"/>
                              <w:rPr>
                                <w:rFonts w:ascii="Rockwell Condensed" w:hAnsi="Rockwell Condensed"/>
                                <w:b/>
                                <w:color w:val="003399"/>
                                <w:sz w:val="24"/>
                                <w:szCs w:val="24"/>
                                <w:u w:val="single"/>
                              </w:rPr>
                            </w:pPr>
                            <w:r>
                              <w:rPr>
                                <w:rFonts w:ascii="Rockwell Condensed" w:hAnsi="Rockwell Condensed"/>
                                <w:color w:val="003399"/>
                                <w:sz w:val="24"/>
                                <w:szCs w:val="24"/>
                                <w:u w:val="single"/>
                              </w:rPr>
                              <w:t>Word Processor policy (exams)</w:t>
                            </w:r>
                            <w:r w:rsidRPr="00445E85">
                              <w:rPr>
                                <w:rFonts w:ascii="Rockwell Condensed" w:hAnsi="Rockwell Condensed"/>
                                <w:color w:val="003399"/>
                                <w:sz w:val="24"/>
                                <w:szCs w:val="24"/>
                                <w:u w:val="single"/>
                              </w:rPr>
                              <w:t xml:space="preserve"> template</w:t>
                            </w:r>
                          </w:p>
                          <w:p w14:paraId="22D1AE74" w14:textId="77777777" w:rsidR="001A6E1D" w:rsidRPr="00A90306" w:rsidRDefault="001A6E1D" w:rsidP="001A6E1D">
                            <w:pPr>
                              <w:pBdr>
                                <w:top w:val="single" w:sz="8" w:space="1" w:color="FF3300"/>
                                <w:left w:val="single" w:sz="8" w:space="4" w:color="FF3300"/>
                                <w:bottom w:val="single" w:sz="8" w:space="1" w:color="FF3300"/>
                                <w:right w:val="single" w:sz="8" w:space="4" w:color="FF3300"/>
                              </w:pBdr>
                              <w:jc w:val="center"/>
                              <w:rPr>
                                <w:rFonts w:ascii="Rockwell" w:hAnsi="Rockwell"/>
                                <w:b/>
                                <w:bCs/>
                                <w:color w:val="FF3300"/>
                                <w:sz w:val="18"/>
                                <w:szCs w:val="18"/>
                              </w:rPr>
                            </w:pPr>
                            <w:r w:rsidRPr="00A90306">
                              <w:rPr>
                                <w:rFonts w:ascii="Rockwell" w:hAnsi="Rockwell"/>
                                <w:b/>
                                <w:bCs/>
                                <w:color w:val="FF3300"/>
                                <w:sz w:val="18"/>
                                <w:szCs w:val="18"/>
                              </w:rPr>
                              <w:t>Delete this text box when the information contained below is understood</w:t>
                            </w:r>
                          </w:p>
                          <w:p w14:paraId="611E55F4" w14:textId="77777777" w:rsidR="001A6E1D" w:rsidRDefault="001A6E1D" w:rsidP="001A6E1D">
                            <w:pPr>
                              <w:spacing w:before="240" w:after="0"/>
                              <w:jc w:val="both"/>
                              <w:rPr>
                                <w:rFonts w:ascii="Rockwell" w:hAnsi="Rockwell" w:cs="Arial"/>
                                <w:b/>
                                <w:sz w:val="18"/>
                                <w:szCs w:val="18"/>
                              </w:rPr>
                            </w:pPr>
                            <w:r>
                              <w:rPr>
                                <w:rFonts w:ascii="Rockwell" w:hAnsi="Rockwell" w:cs="Arial"/>
                                <w:b/>
                                <w:sz w:val="18"/>
                                <w:szCs w:val="18"/>
                              </w:rPr>
                              <w:t>The contents of this template have not really changed since the previous (2017/18) version. However, the order of the contents and headings have been significantly changed to make the policy flow in a more logical manner. Changes to this template from the previous (2018/19) version ar</w:t>
                            </w:r>
                            <w:r w:rsidRPr="007122F2">
                              <w:rPr>
                                <w:rFonts w:ascii="Rockwell" w:hAnsi="Rockwell" w:cs="Arial"/>
                                <w:b/>
                                <w:sz w:val="18"/>
                                <w:szCs w:val="18"/>
                              </w:rPr>
                              <w:t xml:space="preserve">e </w:t>
                            </w:r>
                            <w:r w:rsidRPr="00A90306">
                              <w:rPr>
                                <w:rFonts w:ascii="Rockwell" w:hAnsi="Rockwell" w:cs="Arial"/>
                                <w:b/>
                                <w:sz w:val="18"/>
                                <w:szCs w:val="18"/>
                                <w:highlight w:val="yellow"/>
                              </w:rPr>
                              <w:t>highlighted</w:t>
                            </w:r>
                            <w:r w:rsidRPr="007122F2">
                              <w:rPr>
                                <w:rFonts w:ascii="Rockwell" w:hAnsi="Rockwell" w:cs="Arial"/>
                                <w:b/>
                                <w:sz w:val="18"/>
                                <w:szCs w:val="18"/>
                              </w:rPr>
                              <w:t xml:space="preserve"> for easy identification.</w:t>
                            </w:r>
                          </w:p>
                          <w:p w14:paraId="63D46C39" w14:textId="77777777" w:rsidR="001A6E1D" w:rsidRDefault="001A6E1D" w:rsidP="001A6E1D">
                            <w:pPr>
                              <w:spacing w:before="120" w:after="120"/>
                              <w:jc w:val="both"/>
                              <w:rPr>
                                <w:rFonts w:ascii="Rockwell" w:hAnsi="Rockwell" w:cs="Arial"/>
                                <w:sz w:val="18"/>
                                <w:szCs w:val="18"/>
                              </w:rPr>
                            </w:pPr>
                            <w:r w:rsidRPr="007122F2">
                              <w:rPr>
                                <w:rFonts w:ascii="Rockwell" w:hAnsi="Rockwell" w:cs="Arial"/>
                                <w:sz w:val="18"/>
                                <w:szCs w:val="18"/>
                              </w:rPr>
                              <w:t xml:space="preserve">This template is provided as </w:t>
                            </w:r>
                            <w:r>
                              <w:rPr>
                                <w:rFonts w:ascii="Rockwell" w:hAnsi="Rockwell" w:cs="Arial"/>
                                <w:sz w:val="18"/>
                                <w:szCs w:val="18"/>
                              </w:rPr>
                              <w:t xml:space="preserve">an </w:t>
                            </w:r>
                            <w:r w:rsidRPr="007122F2">
                              <w:rPr>
                                <w:rFonts w:ascii="Rockwell" w:hAnsi="Rockwell" w:cs="Arial"/>
                                <w:sz w:val="18"/>
                                <w:szCs w:val="18"/>
                              </w:rPr>
                              <w:t xml:space="preserve">example </w:t>
                            </w:r>
                            <w:r w:rsidRPr="007122F2">
                              <w:rPr>
                                <w:rFonts w:ascii="Rockwell" w:hAnsi="Rockwell" w:cs="Arial"/>
                                <w:b/>
                                <w:sz w:val="18"/>
                                <w:szCs w:val="18"/>
                              </w:rPr>
                              <w:t xml:space="preserve">only </w:t>
                            </w:r>
                            <w:r w:rsidRPr="007122F2">
                              <w:rPr>
                                <w:rFonts w:ascii="Rockwell" w:hAnsi="Rockwell" w:cs="Arial"/>
                                <w:sz w:val="18"/>
                                <w:szCs w:val="18"/>
                              </w:rPr>
                              <w:t xml:space="preserve">and is designed to provide you with a starting point/framework on which to build a word processor policy for your centre. </w:t>
                            </w:r>
                          </w:p>
                          <w:p w14:paraId="6748A6D7" w14:textId="77777777" w:rsidR="001A6E1D" w:rsidRPr="009C560D" w:rsidRDefault="001A6E1D" w:rsidP="001A6E1D">
                            <w:pPr>
                              <w:spacing w:before="120" w:after="0"/>
                              <w:jc w:val="both"/>
                              <w:rPr>
                                <w:rFonts w:ascii="Rockwell" w:hAnsi="Rockwell" w:cs="Arial"/>
                                <w:sz w:val="18"/>
                                <w:szCs w:val="18"/>
                              </w:rPr>
                            </w:pPr>
                            <w:r w:rsidRPr="009C560D">
                              <w:rPr>
                                <w:rFonts w:ascii="Rockwell" w:hAnsi="Rockwell" w:cs="Arial"/>
                                <w:sz w:val="18"/>
                                <w:szCs w:val="18"/>
                              </w:rPr>
                              <w:t xml:space="preserve">A table to record centre staff (job role and name) </w:t>
                            </w:r>
                            <w:r>
                              <w:rPr>
                                <w:rFonts w:ascii="Rockwell" w:hAnsi="Rockwell" w:cs="Arial"/>
                                <w:sz w:val="18"/>
                                <w:szCs w:val="18"/>
                              </w:rPr>
                              <w:t>is</w:t>
                            </w:r>
                            <w:r w:rsidRPr="009C560D">
                              <w:rPr>
                                <w:rFonts w:ascii="Rockwell" w:hAnsi="Rockwell" w:cs="Arial"/>
                                <w:sz w:val="18"/>
                                <w:szCs w:val="18"/>
                              </w:rPr>
                              <w:t xml:space="preserve"> in</w:t>
                            </w:r>
                            <w:r>
                              <w:rPr>
                                <w:rFonts w:ascii="Rockwell" w:hAnsi="Rockwell" w:cs="Arial"/>
                                <w:sz w:val="18"/>
                                <w:szCs w:val="18"/>
                              </w:rPr>
                              <w:t>cluded</w:t>
                            </w:r>
                            <w:r w:rsidRPr="009C560D">
                              <w:rPr>
                                <w:rFonts w:ascii="Rockwell" w:hAnsi="Rockwell" w:cs="Arial"/>
                                <w:sz w:val="18"/>
                                <w:szCs w:val="18"/>
                              </w:rPr>
                              <w:t xml:space="preserve"> at the beginning of the template. You may choose to delete this or use it as good practice by inserting names against roles identified in the policy (some example roles have been provided). </w:t>
                            </w:r>
                          </w:p>
                          <w:p w14:paraId="693561AA" w14:textId="77777777" w:rsidR="001A6E1D" w:rsidRPr="007122F2" w:rsidRDefault="001A6E1D" w:rsidP="001A6E1D">
                            <w:pPr>
                              <w:spacing w:before="120" w:after="120"/>
                              <w:jc w:val="both"/>
                              <w:rPr>
                                <w:rFonts w:ascii="Rockwell" w:hAnsi="Rockwell"/>
                                <w:sz w:val="18"/>
                                <w:szCs w:val="18"/>
                              </w:rPr>
                            </w:pPr>
                            <w:r w:rsidRPr="009C560D">
                              <w:rPr>
                                <w:rFonts w:ascii="Rockwell" w:hAnsi="Rockwell"/>
                                <w:sz w:val="18"/>
                                <w:szCs w:val="18"/>
                              </w:rPr>
                              <w:t xml:space="preserve">This template purely reflects JCQ regulations, instructions and advice in </w:t>
                            </w:r>
                            <w:hyperlink r:id="rId9" w:history="1">
                              <w:r w:rsidRPr="009C560D">
                                <w:rPr>
                                  <w:rStyle w:val="Hyperlink"/>
                                  <w:rFonts w:ascii="Rockwell" w:hAnsi="Rockwell"/>
                                  <w:sz w:val="18"/>
                                  <w:szCs w:val="18"/>
                                </w:rPr>
                                <w:t>AA</w:t>
                              </w:r>
                            </w:hyperlink>
                            <w:r w:rsidRPr="009C560D">
                              <w:rPr>
                                <w:rFonts w:ascii="Rockwell" w:hAnsi="Rockwell"/>
                                <w:sz w:val="18"/>
                                <w:szCs w:val="18"/>
                              </w:rPr>
                              <w:t xml:space="preserve"> and </w:t>
                            </w:r>
                            <w:hyperlink r:id="rId10" w:history="1">
                              <w:r w:rsidRPr="009C560D">
                                <w:rPr>
                                  <w:rStyle w:val="Hyperlink"/>
                                  <w:rFonts w:ascii="Rockwell" w:hAnsi="Rockwell" w:cs="Arial"/>
                                  <w:color w:val="000099"/>
                                  <w:sz w:val="18"/>
                                  <w:szCs w:val="18"/>
                                </w:rPr>
                                <w:t>ICE</w:t>
                              </w:r>
                            </w:hyperlink>
                            <w:r w:rsidRPr="007122F2">
                              <w:rPr>
                                <w:rFonts w:ascii="Rockwell" w:hAnsi="Rockwell"/>
                                <w:sz w:val="18"/>
                                <w:szCs w:val="18"/>
                              </w:rPr>
                              <w:t>. If customising this template for use in your centre you should carefully check that all points listed reflect ways of working in your centre and amend/delete/add centre specific information as appropriate.</w:t>
                            </w:r>
                          </w:p>
                          <w:p w14:paraId="3FF0B59D" w14:textId="77777777" w:rsidR="001A6E1D" w:rsidRPr="009D1AD6" w:rsidRDefault="001A6E1D" w:rsidP="001A6E1D">
                            <w:pPr>
                              <w:spacing w:after="120"/>
                              <w:rPr>
                                <w:rFonts w:ascii="Rockwell" w:hAnsi="Rockwell"/>
                                <w:bCs/>
                                <w:sz w:val="18"/>
                                <w:szCs w:val="18"/>
                                <w:highlight w:val="yellow"/>
                              </w:rPr>
                            </w:pPr>
                            <w:r w:rsidRPr="00A90306">
                              <w:rPr>
                                <w:rFonts w:ascii="Rockwell" w:hAnsi="Rockwell"/>
                                <w:bCs/>
                                <w:sz w:val="18"/>
                                <w:szCs w:val="18"/>
                              </w:rPr>
                              <w:t xml:space="preserve">This template has been provided to support centres </w:t>
                            </w:r>
                            <w:r w:rsidRPr="009D1AD6">
                              <w:rPr>
                                <w:rFonts w:ascii="Rockwell" w:hAnsi="Rockwell"/>
                                <w:bCs/>
                                <w:sz w:val="18"/>
                                <w:szCs w:val="18"/>
                                <w:highlight w:val="yellow"/>
                              </w:rPr>
                              <w:t>in meeting the following requirements (</w:t>
                            </w:r>
                            <w:hyperlink r:id="rId11" w:history="1">
                              <w:r w:rsidRPr="009D1AD6">
                                <w:rPr>
                                  <w:rStyle w:val="Hyperlink"/>
                                  <w:rFonts w:ascii="Rockwell Condensed" w:hAnsi="Rockwell Condensed"/>
                                  <w:bCs/>
                                  <w:sz w:val="18"/>
                                  <w:szCs w:val="18"/>
                                  <w:highlight w:val="yellow"/>
                                </w:rPr>
                                <w:t>AA</w:t>
                              </w:r>
                            </w:hyperlink>
                            <w:r w:rsidRPr="009D1AD6">
                              <w:rPr>
                                <w:rFonts w:ascii="Rockwell Condensed" w:hAnsi="Rockwell Condensed"/>
                                <w:bCs/>
                                <w:sz w:val="18"/>
                                <w:szCs w:val="18"/>
                                <w:highlight w:val="yellow"/>
                              </w:rPr>
                              <w:t xml:space="preserve"> 5.8)</w:t>
                            </w:r>
                            <w:r w:rsidRPr="009D1AD6">
                              <w:rPr>
                                <w:rFonts w:ascii="Rockwell" w:hAnsi="Rockwell"/>
                                <w:bCs/>
                                <w:sz w:val="18"/>
                                <w:szCs w:val="18"/>
                                <w:highlight w:val="yellow"/>
                              </w:rPr>
                              <w:t>:</w:t>
                            </w:r>
                          </w:p>
                          <w:p w14:paraId="10740F5F" w14:textId="77777777" w:rsidR="001A6E1D" w:rsidRPr="009D1AD6" w:rsidRDefault="001A6E1D" w:rsidP="001A6E1D">
                            <w:pPr>
                              <w:spacing w:after="120"/>
                              <w:ind w:left="720"/>
                              <w:jc w:val="both"/>
                              <w:rPr>
                                <w:rFonts w:ascii="Rockwell" w:hAnsi="Rockwell" w:cs="Arial"/>
                                <w:b/>
                                <w:bCs/>
                                <w:iCs/>
                                <w:color w:val="595959" w:themeColor="text1" w:themeTint="A6"/>
                                <w:sz w:val="16"/>
                                <w:szCs w:val="16"/>
                                <w:highlight w:val="yellow"/>
                              </w:rPr>
                            </w:pPr>
                            <w:r w:rsidRPr="009D1AD6">
                              <w:rPr>
                                <w:rFonts w:ascii="Rockwell" w:hAnsi="Rockwell" w:cs="Arial"/>
                                <w:b/>
                                <w:bCs/>
                                <w:iCs/>
                                <w:color w:val="595959" w:themeColor="text1" w:themeTint="A6"/>
                                <w:sz w:val="16"/>
                                <w:szCs w:val="16"/>
                                <w:highlight w:val="yellow"/>
                              </w:rPr>
                              <w:t xml:space="preserve">A centre must have a policy on the use of word processors. A word processor cannot simply be granted to a candidate because he/she now wants to type rather than write in examinations or can work faster on a keyboard, or because he/she uses a laptop at home. </w:t>
                            </w:r>
                          </w:p>
                          <w:p w14:paraId="4F7E5FFD" w14:textId="77777777" w:rsidR="001A6E1D" w:rsidRPr="009D1AD6" w:rsidRDefault="001A6E1D" w:rsidP="001A6E1D">
                            <w:pPr>
                              <w:spacing w:after="120"/>
                              <w:ind w:left="720"/>
                              <w:jc w:val="both"/>
                              <w:rPr>
                                <w:rFonts w:ascii="Rockwell" w:hAnsi="Rockwell" w:cs="Arial"/>
                                <w:b/>
                                <w:bCs/>
                                <w:iCs/>
                                <w:color w:val="595959" w:themeColor="text1" w:themeTint="A6"/>
                                <w:sz w:val="16"/>
                                <w:szCs w:val="16"/>
                                <w:highlight w:val="yellow"/>
                              </w:rPr>
                            </w:pPr>
                            <w:r w:rsidRPr="009D1AD6">
                              <w:rPr>
                                <w:rFonts w:ascii="Rockwell" w:hAnsi="Rockwell" w:cs="Arial"/>
                                <w:b/>
                                <w:bCs/>
                                <w:iCs/>
                                <w:color w:val="595959" w:themeColor="text1" w:themeTint="A6"/>
                                <w:sz w:val="16"/>
                                <w:szCs w:val="16"/>
                                <w:highlight w:val="yellow"/>
                              </w:rPr>
                              <w:t xml:space="preserve">The use of a word processor must reflect the candidate’s normal way of working within the centre. For example, where the curriculum is delivered electronically and the centre provides word processors to all candidates. </w:t>
                            </w:r>
                          </w:p>
                          <w:p w14:paraId="3E355AC1" w14:textId="77777777" w:rsidR="001A6E1D" w:rsidRPr="009D1AD6" w:rsidRDefault="001A6E1D" w:rsidP="001A6E1D">
                            <w:pPr>
                              <w:spacing w:after="120"/>
                              <w:ind w:left="720"/>
                              <w:jc w:val="both"/>
                              <w:rPr>
                                <w:rFonts w:ascii="Rockwell" w:hAnsi="Rockwell" w:cs="Arial"/>
                                <w:iCs/>
                                <w:color w:val="595959" w:themeColor="text1" w:themeTint="A6"/>
                                <w:sz w:val="16"/>
                                <w:szCs w:val="16"/>
                                <w:highlight w:val="yellow"/>
                              </w:rPr>
                            </w:pPr>
                            <w:r w:rsidRPr="009D1AD6">
                              <w:rPr>
                                <w:rFonts w:ascii="Rockwell" w:hAnsi="Rockwell" w:cs="Arial"/>
                                <w:b/>
                                <w:bCs/>
                                <w:iCs/>
                                <w:color w:val="595959" w:themeColor="text1" w:themeTint="A6"/>
                                <w:sz w:val="16"/>
                                <w:szCs w:val="16"/>
                                <w:highlight w:val="yellow"/>
                              </w:rPr>
                              <w:t>The centre may wish to set out the particular types of candidates which it considers would benefit from the use of a word processor. For example, a candidate with</w:t>
                            </w:r>
                            <w:r w:rsidRPr="009D1AD6">
                              <w:rPr>
                                <w:rFonts w:ascii="Rockwell" w:hAnsi="Rockwell" w:cs="Arial"/>
                                <w:iCs/>
                                <w:color w:val="595959" w:themeColor="text1" w:themeTint="A6"/>
                                <w:sz w:val="16"/>
                                <w:szCs w:val="16"/>
                                <w:highlight w:val="yellow"/>
                              </w:rPr>
                              <w:t>…</w:t>
                            </w:r>
                          </w:p>
                          <w:p w14:paraId="1FE782E5" w14:textId="77777777" w:rsidR="001A6E1D" w:rsidRPr="00823853" w:rsidRDefault="001A6E1D" w:rsidP="001A6E1D">
                            <w:pPr>
                              <w:spacing w:after="120"/>
                              <w:ind w:left="720"/>
                              <w:jc w:val="both"/>
                              <w:rPr>
                                <w:rFonts w:asciiTheme="minorHAnsi" w:hAnsiTheme="minorHAnsi" w:cs="Arial"/>
                                <w:b/>
                                <w:sz w:val="18"/>
                                <w:szCs w:val="18"/>
                              </w:rPr>
                            </w:pPr>
                            <w:r w:rsidRPr="009D1AD6">
                              <w:rPr>
                                <w:rFonts w:ascii="Rockwell" w:hAnsi="Rockwell" w:cs="Arial"/>
                                <w:iCs/>
                                <w:color w:val="595959" w:themeColor="text1" w:themeTint="A6"/>
                                <w:sz w:val="16"/>
                                <w:szCs w:val="16"/>
                                <w:highlight w:val="yellow"/>
                              </w:rPr>
                              <w:t>…</w:t>
                            </w:r>
                            <w:r w:rsidRPr="009D1AD6">
                              <w:rPr>
                                <w:rFonts w:ascii="Rockwell" w:hAnsi="Rockwell" w:cs="Arial"/>
                                <w:b/>
                                <w:bCs/>
                                <w:iCs/>
                                <w:color w:val="595959" w:themeColor="text1" w:themeTint="A6"/>
                                <w:sz w:val="16"/>
                                <w:szCs w:val="16"/>
                                <w:highlight w:val="yellow"/>
                              </w:rPr>
                              <w:t>A member of the centre’s senior leadership team must produce a statement for inspection purposes which details the criteria the centre uses to award and allocate word processors for examinations.</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BC3E4" id="_x0000_t202" coordsize="21600,21600" o:spt="202" path="m,l,21600r21600,l21600,xe">
                <v:stroke joinstyle="miter"/>
                <v:path gradientshapeok="t" o:connecttype="rect"/>
              </v:shapetype>
              <v:shape id="Text Box 8" o:spid="_x0000_s1026" type="#_x0000_t202" style="position:absolute;margin-left:-135pt;margin-top:24.25pt;width:19.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" fillcolor="#dbe5f1 [660]" strokecolor="#f30" strokeweight="1.5pt">
                <v:shadow on="t" color="white [3212]" opacity=".5" offset="1pt"/>
                <v:textbox>
                  <w:txbxContent>
                    <w:p w14:paraId="397D9BE0" w14:textId="77777777" w:rsidR="001A6E1D" w:rsidRPr="00445E85" w:rsidRDefault="001A6E1D" w:rsidP="001A6E1D">
                      <w:pPr>
                        <w:jc w:val="center"/>
                        <w:rPr>
                          <w:rFonts w:ascii="Rockwell Condensed" w:hAnsi="Rockwell Condensed"/>
                          <w:b/>
                          <w:color w:val="003399"/>
                          <w:sz w:val="24"/>
                          <w:szCs w:val="24"/>
                          <w:u w:val="single"/>
                        </w:rPr>
                      </w:pPr>
                      <w:r>
                        <w:rPr>
                          <w:rFonts w:ascii="Rockwell Condensed" w:hAnsi="Rockwell Condensed"/>
                          <w:color w:val="003399"/>
                          <w:sz w:val="24"/>
                          <w:szCs w:val="24"/>
                          <w:u w:val="single"/>
                        </w:rPr>
                        <w:t>Word Processor policy (exams)</w:t>
                      </w:r>
                      <w:r w:rsidRPr="00445E85">
                        <w:rPr>
                          <w:rFonts w:ascii="Rockwell Condensed" w:hAnsi="Rockwell Condensed"/>
                          <w:color w:val="003399"/>
                          <w:sz w:val="24"/>
                          <w:szCs w:val="24"/>
                          <w:u w:val="single"/>
                        </w:rPr>
                        <w:t xml:space="preserve"> template</w:t>
                      </w:r>
                    </w:p>
                    <w:p w14:paraId="22D1AE74" w14:textId="77777777" w:rsidR="001A6E1D" w:rsidRPr="00A90306" w:rsidRDefault="001A6E1D" w:rsidP="001A6E1D">
                      <w:pPr>
                        <w:pBdr>
                          <w:top w:val="single" w:sz="8" w:space="1" w:color="FF3300"/>
                          <w:left w:val="single" w:sz="8" w:space="4" w:color="FF3300"/>
                          <w:bottom w:val="single" w:sz="8" w:space="1" w:color="FF3300"/>
                          <w:right w:val="single" w:sz="8" w:space="4" w:color="FF3300"/>
                        </w:pBdr>
                        <w:jc w:val="center"/>
                        <w:rPr>
                          <w:rFonts w:ascii="Rockwell" w:hAnsi="Rockwell"/>
                          <w:b/>
                          <w:bCs/>
                          <w:color w:val="FF3300"/>
                          <w:sz w:val="18"/>
                          <w:szCs w:val="18"/>
                        </w:rPr>
                      </w:pPr>
                      <w:r w:rsidRPr="00A90306">
                        <w:rPr>
                          <w:rFonts w:ascii="Rockwell" w:hAnsi="Rockwell"/>
                          <w:b/>
                          <w:bCs/>
                          <w:color w:val="FF3300"/>
                          <w:sz w:val="18"/>
                          <w:szCs w:val="18"/>
                        </w:rPr>
                        <w:t>Delete this text box when the information contained below is understood</w:t>
                      </w:r>
                    </w:p>
                    <w:p w14:paraId="611E55F4" w14:textId="77777777" w:rsidR="001A6E1D" w:rsidRDefault="001A6E1D" w:rsidP="001A6E1D">
                      <w:pPr>
                        <w:spacing w:before="240" w:after="0"/>
                        <w:jc w:val="both"/>
                        <w:rPr>
                          <w:rFonts w:ascii="Rockwell" w:hAnsi="Rockwell" w:cs="Arial"/>
                          <w:b/>
                          <w:sz w:val="18"/>
                          <w:szCs w:val="18"/>
                        </w:rPr>
                      </w:pPr>
                      <w:r>
                        <w:rPr>
                          <w:rFonts w:ascii="Rockwell" w:hAnsi="Rockwell" w:cs="Arial"/>
                          <w:b/>
                          <w:sz w:val="18"/>
                          <w:szCs w:val="18"/>
                        </w:rPr>
                        <w:t>The contents of this template have not really changed since the previous (2017/18) version. However, the order of the contents and headings have been significantly changed to make the policy flow in a more logical manner. Changes to this template from the previous (2018/19) version ar</w:t>
                      </w:r>
                      <w:r w:rsidRPr="007122F2">
                        <w:rPr>
                          <w:rFonts w:ascii="Rockwell" w:hAnsi="Rockwell" w:cs="Arial"/>
                          <w:b/>
                          <w:sz w:val="18"/>
                          <w:szCs w:val="18"/>
                        </w:rPr>
                        <w:t xml:space="preserve">e </w:t>
                      </w:r>
                      <w:r w:rsidRPr="00A90306">
                        <w:rPr>
                          <w:rFonts w:ascii="Rockwell" w:hAnsi="Rockwell" w:cs="Arial"/>
                          <w:b/>
                          <w:sz w:val="18"/>
                          <w:szCs w:val="18"/>
                          <w:highlight w:val="yellow"/>
                        </w:rPr>
                        <w:t>highlighted</w:t>
                      </w:r>
                      <w:r w:rsidRPr="007122F2">
                        <w:rPr>
                          <w:rFonts w:ascii="Rockwell" w:hAnsi="Rockwell" w:cs="Arial"/>
                          <w:b/>
                          <w:sz w:val="18"/>
                          <w:szCs w:val="18"/>
                        </w:rPr>
                        <w:t xml:space="preserve"> for easy identification.</w:t>
                      </w:r>
                    </w:p>
                    <w:p w14:paraId="63D46C39" w14:textId="77777777" w:rsidR="001A6E1D" w:rsidRDefault="001A6E1D" w:rsidP="001A6E1D">
                      <w:pPr>
                        <w:spacing w:before="120" w:after="120"/>
                        <w:jc w:val="both"/>
                        <w:rPr>
                          <w:rFonts w:ascii="Rockwell" w:hAnsi="Rockwell" w:cs="Arial"/>
                          <w:sz w:val="18"/>
                          <w:szCs w:val="18"/>
                        </w:rPr>
                      </w:pPr>
                      <w:r w:rsidRPr="007122F2">
                        <w:rPr>
                          <w:rFonts w:ascii="Rockwell" w:hAnsi="Rockwell" w:cs="Arial"/>
                          <w:sz w:val="18"/>
                          <w:szCs w:val="18"/>
                        </w:rPr>
                        <w:t xml:space="preserve">This template is provided as </w:t>
                      </w:r>
                      <w:r>
                        <w:rPr>
                          <w:rFonts w:ascii="Rockwell" w:hAnsi="Rockwell" w:cs="Arial"/>
                          <w:sz w:val="18"/>
                          <w:szCs w:val="18"/>
                        </w:rPr>
                        <w:t xml:space="preserve">an </w:t>
                      </w:r>
                      <w:r w:rsidRPr="007122F2">
                        <w:rPr>
                          <w:rFonts w:ascii="Rockwell" w:hAnsi="Rockwell" w:cs="Arial"/>
                          <w:sz w:val="18"/>
                          <w:szCs w:val="18"/>
                        </w:rPr>
                        <w:t xml:space="preserve">example </w:t>
                      </w:r>
                      <w:r w:rsidRPr="007122F2">
                        <w:rPr>
                          <w:rFonts w:ascii="Rockwell" w:hAnsi="Rockwell" w:cs="Arial"/>
                          <w:b/>
                          <w:sz w:val="18"/>
                          <w:szCs w:val="18"/>
                        </w:rPr>
                        <w:t xml:space="preserve">only </w:t>
                      </w:r>
                      <w:r w:rsidRPr="007122F2">
                        <w:rPr>
                          <w:rFonts w:ascii="Rockwell" w:hAnsi="Rockwell" w:cs="Arial"/>
                          <w:sz w:val="18"/>
                          <w:szCs w:val="18"/>
                        </w:rPr>
                        <w:t xml:space="preserve">and is designed to provide you with a starting point/framework on which to build a word processor policy for your centre. </w:t>
                      </w:r>
                    </w:p>
                    <w:p w14:paraId="6748A6D7" w14:textId="77777777" w:rsidR="001A6E1D" w:rsidRPr="009C560D" w:rsidRDefault="001A6E1D" w:rsidP="001A6E1D">
                      <w:pPr>
                        <w:spacing w:before="120" w:after="0"/>
                        <w:jc w:val="both"/>
                        <w:rPr>
                          <w:rFonts w:ascii="Rockwell" w:hAnsi="Rockwell" w:cs="Arial"/>
                          <w:sz w:val="18"/>
                          <w:szCs w:val="18"/>
                        </w:rPr>
                      </w:pPr>
                      <w:r w:rsidRPr="009C560D">
                        <w:rPr>
                          <w:rFonts w:ascii="Rockwell" w:hAnsi="Rockwell" w:cs="Arial"/>
                          <w:sz w:val="18"/>
                          <w:szCs w:val="18"/>
                        </w:rPr>
                        <w:t xml:space="preserve">A table to record centre staff (job role and name) </w:t>
                      </w:r>
                      <w:r>
                        <w:rPr>
                          <w:rFonts w:ascii="Rockwell" w:hAnsi="Rockwell" w:cs="Arial"/>
                          <w:sz w:val="18"/>
                          <w:szCs w:val="18"/>
                        </w:rPr>
                        <w:t>is</w:t>
                      </w:r>
                      <w:r w:rsidRPr="009C560D">
                        <w:rPr>
                          <w:rFonts w:ascii="Rockwell" w:hAnsi="Rockwell" w:cs="Arial"/>
                          <w:sz w:val="18"/>
                          <w:szCs w:val="18"/>
                        </w:rPr>
                        <w:t xml:space="preserve"> in</w:t>
                      </w:r>
                      <w:r>
                        <w:rPr>
                          <w:rFonts w:ascii="Rockwell" w:hAnsi="Rockwell" w:cs="Arial"/>
                          <w:sz w:val="18"/>
                          <w:szCs w:val="18"/>
                        </w:rPr>
                        <w:t>cluded</w:t>
                      </w:r>
                      <w:r w:rsidRPr="009C560D">
                        <w:rPr>
                          <w:rFonts w:ascii="Rockwell" w:hAnsi="Rockwell" w:cs="Arial"/>
                          <w:sz w:val="18"/>
                          <w:szCs w:val="18"/>
                        </w:rPr>
                        <w:t xml:space="preserve"> at the beginning of the template. You may choose to delete this or use it as good practice by inserting names against roles identified in the policy (some example roles have been provided). </w:t>
                      </w:r>
                    </w:p>
                    <w:p w14:paraId="693561AA" w14:textId="77777777" w:rsidR="001A6E1D" w:rsidRPr="007122F2" w:rsidRDefault="001A6E1D" w:rsidP="001A6E1D">
                      <w:pPr>
                        <w:spacing w:before="120" w:after="120"/>
                        <w:jc w:val="both"/>
                        <w:rPr>
                          <w:rFonts w:ascii="Rockwell" w:hAnsi="Rockwell"/>
                          <w:sz w:val="18"/>
                          <w:szCs w:val="18"/>
                        </w:rPr>
                      </w:pPr>
                      <w:r w:rsidRPr="009C560D">
                        <w:rPr>
                          <w:rFonts w:ascii="Rockwell" w:hAnsi="Rockwell"/>
                          <w:sz w:val="18"/>
                          <w:szCs w:val="18"/>
                        </w:rPr>
                        <w:t xml:space="preserve">This template purely reflects JCQ regulations, instructions and advice in </w:t>
                      </w:r>
                      <w:hyperlink r:id="rId12" w:history="1">
                        <w:r w:rsidRPr="009C560D">
                          <w:rPr>
                            <w:rStyle w:val="Hyperlink"/>
                            <w:rFonts w:ascii="Rockwell" w:hAnsi="Rockwell"/>
                            <w:sz w:val="18"/>
                            <w:szCs w:val="18"/>
                          </w:rPr>
                          <w:t>AA</w:t>
                        </w:r>
                      </w:hyperlink>
                      <w:r w:rsidRPr="009C560D">
                        <w:rPr>
                          <w:rFonts w:ascii="Rockwell" w:hAnsi="Rockwell"/>
                          <w:sz w:val="18"/>
                          <w:szCs w:val="18"/>
                        </w:rPr>
                        <w:t xml:space="preserve"> and </w:t>
                      </w:r>
                      <w:hyperlink r:id="rId13" w:history="1">
                        <w:r w:rsidRPr="009C560D">
                          <w:rPr>
                            <w:rStyle w:val="Hyperlink"/>
                            <w:rFonts w:ascii="Rockwell" w:hAnsi="Rockwell" w:cs="Arial"/>
                            <w:color w:val="000099"/>
                            <w:sz w:val="18"/>
                            <w:szCs w:val="18"/>
                          </w:rPr>
                          <w:t>ICE</w:t>
                        </w:r>
                      </w:hyperlink>
                      <w:r w:rsidRPr="007122F2">
                        <w:rPr>
                          <w:rFonts w:ascii="Rockwell" w:hAnsi="Rockwell"/>
                          <w:sz w:val="18"/>
                          <w:szCs w:val="18"/>
                        </w:rPr>
                        <w:t>. If customising this template for use in your centre you should carefully check that all points listed reflect ways of working in your centre and amend/delete/add centre specific information as appropriate.</w:t>
                      </w:r>
                    </w:p>
                    <w:p w14:paraId="3FF0B59D" w14:textId="77777777" w:rsidR="001A6E1D" w:rsidRPr="009D1AD6" w:rsidRDefault="001A6E1D" w:rsidP="001A6E1D">
                      <w:pPr>
                        <w:spacing w:after="120"/>
                        <w:rPr>
                          <w:rFonts w:ascii="Rockwell" w:hAnsi="Rockwell"/>
                          <w:bCs/>
                          <w:sz w:val="18"/>
                          <w:szCs w:val="18"/>
                          <w:highlight w:val="yellow"/>
                        </w:rPr>
                      </w:pPr>
                      <w:r w:rsidRPr="00A90306">
                        <w:rPr>
                          <w:rFonts w:ascii="Rockwell" w:hAnsi="Rockwell"/>
                          <w:bCs/>
                          <w:sz w:val="18"/>
                          <w:szCs w:val="18"/>
                        </w:rPr>
                        <w:t xml:space="preserve">This template has been provided to support centres </w:t>
                      </w:r>
                      <w:r w:rsidRPr="009D1AD6">
                        <w:rPr>
                          <w:rFonts w:ascii="Rockwell" w:hAnsi="Rockwell"/>
                          <w:bCs/>
                          <w:sz w:val="18"/>
                          <w:szCs w:val="18"/>
                          <w:highlight w:val="yellow"/>
                        </w:rPr>
                        <w:t>in meeting the following requirements (</w:t>
                      </w:r>
                      <w:hyperlink r:id="rId14" w:history="1">
                        <w:r w:rsidRPr="009D1AD6">
                          <w:rPr>
                            <w:rStyle w:val="Hyperlink"/>
                            <w:rFonts w:ascii="Rockwell Condensed" w:hAnsi="Rockwell Condensed"/>
                            <w:bCs/>
                            <w:sz w:val="18"/>
                            <w:szCs w:val="18"/>
                            <w:highlight w:val="yellow"/>
                          </w:rPr>
                          <w:t>AA</w:t>
                        </w:r>
                      </w:hyperlink>
                      <w:r w:rsidRPr="009D1AD6">
                        <w:rPr>
                          <w:rFonts w:ascii="Rockwell Condensed" w:hAnsi="Rockwell Condensed"/>
                          <w:bCs/>
                          <w:sz w:val="18"/>
                          <w:szCs w:val="18"/>
                          <w:highlight w:val="yellow"/>
                        </w:rPr>
                        <w:t xml:space="preserve"> 5.8)</w:t>
                      </w:r>
                      <w:r w:rsidRPr="009D1AD6">
                        <w:rPr>
                          <w:rFonts w:ascii="Rockwell" w:hAnsi="Rockwell"/>
                          <w:bCs/>
                          <w:sz w:val="18"/>
                          <w:szCs w:val="18"/>
                          <w:highlight w:val="yellow"/>
                        </w:rPr>
                        <w:t>:</w:t>
                      </w:r>
                    </w:p>
                    <w:p w14:paraId="10740F5F" w14:textId="77777777" w:rsidR="001A6E1D" w:rsidRPr="009D1AD6" w:rsidRDefault="001A6E1D" w:rsidP="001A6E1D">
                      <w:pPr>
                        <w:spacing w:after="120"/>
                        <w:ind w:left="720"/>
                        <w:jc w:val="both"/>
                        <w:rPr>
                          <w:rFonts w:ascii="Rockwell" w:hAnsi="Rockwell" w:cs="Arial"/>
                          <w:b/>
                          <w:bCs/>
                          <w:iCs/>
                          <w:color w:val="595959" w:themeColor="text1" w:themeTint="A6"/>
                          <w:sz w:val="16"/>
                          <w:szCs w:val="16"/>
                          <w:highlight w:val="yellow"/>
                        </w:rPr>
                      </w:pPr>
                      <w:r w:rsidRPr="009D1AD6">
                        <w:rPr>
                          <w:rFonts w:ascii="Rockwell" w:hAnsi="Rockwell" w:cs="Arial"/>
                          <w:b/>
                          <w:bCs/>
                          <w:iCs/>
                          <w:color w:val="595959" w:themeColor="text1" w:themeTint="A6"/>
                          <w:sz w:val="16"/>
                          <w:szCs w:val="16"/>
                          <w:highlight w:val="yellow"/>
                        </w:rPr>
                        <w:t xml:space="preserve">A centre must have a policy on the use of word processors. A word processor cannot simply be granted to a candidate because he/she now wants to type rather than write in examinations or can work faster on a keyboard, or because he/she uses a laptop at home. </w:t>
                      </w:r>
                    </w:p>
                    <w:p w14:paraId="4F7E5FFD" w14:textId="77777777" w:rsidR="001A6E1D" w:rsidRPr="009D1AD6" w:rsidRDefault="001A6E1D" w:rsidP="001A6E1D">
                      <w:pPr>
                        <w:spacing w:after="120"/>
                        <w:ind w:left="720"/>
                        <w:jc w:val="both"/>
                        <w:rPr>
                          <w:rFonts w:ascii="Rockwell" w:hAnsi="Rockwell" w:cs="Arial"/>
                          <w:b/>
                          <w:bCs/>
                          <w:iCs/>
                          <w:color w:val="595959" w:themeColor="text1" w:themeTint="A6"/>
                          <w:sz w:val="16"/>
                          <w:szCs w:val="16"/>
                          <w:highlight w:val="yellow"/>
                        </w:rPr>
                      </w:pPr>
                      <w:r w:rsidRPr="009D1AD6">
                        <w:rPr>
                          <w:rFonts w:ascii="Rockwell" w:hAnsi="Rockwell" w:cs="Arial"/>
                          <w:b/>
                          <w:bCs/>
                          <w:iCs/>
                          <w:color w:val="595959" w:themeColor="text1" w:themeTint="A6"/>
                          <w:sz w:val="16"/>
                          <w:szCs w:val="16"/>
                          <w:highlight w:val="yellow"/>
                        </w:rPr>
                        <w:t xml:space="preserve">The use of a word processor must reflect the candidate’s normal way of working within the centre. For example, where the curriculum is delivered electronically and the centre provides word processors to all candidates. </w:t>
                      </w:r>
                    </w:p>
                    <w:p w14:paraId="3E355AC1" w14:textId="77777777" w:rsidR="001A6E1D" w:rsidRPr="009D1AD6" w:rsidRDefault="001A6E1D" w:rsidP="001A6E1D">
                      <w:pPr>
                        <w:spacing w:after="120"/>
                        <w:ind w:left="720"/>
                        <w:jc w:val="both"/>
                        <w:rPr>
                          <w:rFonts w:ascii="Rockwell" w:hAnsi="Rockwell" w:cs="Arial"/>
                          <w:iCs/>
                          <w:color w:val="595959" w:themeColor="text1" w:themeTint="A6"/>
                          <w:sz w:val="16"/>
                          <w:szCs w:val="16"/>
                          <w:highlight w:val="yellow"/>
                        </w:rPr>
                      </w:pPr>
                      <w:r w:rsidRPr="009D1AD6">
                        <w:rPr>
                          <w:rFonts w:ascii="Rockwell" w:hAnsi="Rockwell" w:cs="Arial"/>
                          <w:b/>
                          <w:bCs/>
                          <w:iCs/>
                          <w:color w:val="595959" w:themeColor="text1" w:themeTint="A6"/>
                          <w:sz w:val="16"/>
                          <w:szCs w:val="16"/>
                          <w:highlight w:val="yellow"/>
                        </w:rPr>
                        <w:t>The centre may wish to set out the particular types of candidates which it considers would benefit from the use of a word processor. For example, a candidate with</w:t>
                      </w:r>
                      <w:r w:rsidRPr="009D1AD6">
                        <w:rPr>
                          <w:rFonts w:ascii="Rockwell" w:hAnsi="Rockwell" w:cs="Arial"/>
                          <w:iCs/>
                          <w:color w:val="595959" w:themeColor="text1" w:themeTint="A6"/>
                          <w:sz w:val="16"/>
                          <w:szCs w:val="16"/>
                          <w:highlight w:val="yellow"/>
                        </w:rPr>
                        <w:t>…</w:t>
                      </w:r>
                    </w:p>
                    <w:p w14:paraId="1FE782E5" w14:textId="77777777" w:rsidR="001A6E1D" w:rsidRPr="00823853" w:rsidRDefault="001A6E1D" w:rsidP="001A6E1D">
                      <w:pPr>
                        <w:spacing w:after="120"/>
                        <w:ind w:left="720"/>
                        <w:jc w:val="both"/>
                        <w:rPr>
                          <w:rFonts w:asciiTheme="minorHAnsi" w:hAnsiTheme="minorHAnsi" w:cs="Arial"/>
                          <w:b/>
                          <w:sz w:val="18"/>
                          <w:szCs w:val="18"/>
                        </w:rPr>
                      </w:pPr>
                      <w:r w:rsidRPr="009D1AD6">
                        <w:rPr>
                          <w:rFonts w:ascii="Rockwell" w:hAnsi="Rockwell" w:cs="Arial"/>
                          <w:iCs/>
                          <w:color w:val="595959" w:themeColor="text1" w:themeTint="A6"/>
                          <w:sz w:val="16"/>
                          <w:szCs w:val="16"/>
                          <w:highlight w:val="yellow"/>
                        </w:rPr>
                        <w:t>…</w:t>
                      </w:r>
                      <w:r w:rsidRPr="009D1AD6">
                        <w:rPr>
                          <w:rFonts w:ascii="Rockwell" w:hAnsi="Rockwell" w:cs="Arial"/>
                          <w:b/>
                          <w:bCs/>
                          <w:iCs/>
                          <w:color w:val="595959" w:themeColor="text1" w:themeTint="A6"/>
                          <w:sz w:val="16"/>
                          <w:szCs w:val="16"/>
                          <w:highlight w:val="yellow"/>
                        </w:rPr>
                        <w:t>A member of the centre’s senior leadership team must produce a statement for inspection purposes which details the criteria the centre uses to award and allocate word processors for examinations.</w:t>
                      </w:r>
                      <w:r>
                        <w:rPr>
                          <w:rFonts w:cs="Arial"/>
                          <w:b/>
                          <w:sz w:val="18"/>
                          <w:szCs w:val="18"/>
                        </w:rPr>
                        <w:t xml:space="preserve"> </w:t>
                      </w:r>
                    </w:p>
                  </w:txbxContent>
                </v:textbox>
                <w10:wrap anchorx="margin"/>
              </v:shape>
            </w:pict>
          </mc:Fallback>
        </mc:AlternateContent>
      </w:r>
    </w:p>
    <w:p w14:paraId="3B923F32" w14:textId="4103F514" w:rsidR="002940E8" w:rsidRPr="001034B9" w:rsidRDefault="001034B9" w:rsidP="002940E8">
      <w:pPr>
        <w:autoSpaceDE w:val="0"/>
        <w:autoSpaceDN w:val="0"/>
        <w:adjustRightInd w:val="0"/>
        <w:spacing w:line="276" w:lineRule="auto"/>
        <w:rPr>
          <w:rFonts w:asciiTheme="minorHAnsi" w:hAnsiTheme="minorHAnsi" w:cstheme="minorHAnsi"/>
          <w:szCs w:val="24"/>
        </w:rPr>
      </w:pPr>
      <w:r>
        <w:rPr>
          <w:noProof/>
        </w:rPr>
        <mc:AlternateContent>
          <mc:Choice Requires="wps">
            <w:drawing>
              <wp:anchor distT="0" distB="0" distL="114300" distR="114300" simplePos="0" relativeHeight="251665408" behindDoc="0" locked="0" layoutInCell="1" allowOverlap="1" wp14:anchorId="799EBDB0" wp14:editId="37B430DD">
                <wp:simplePos x="0" y="0"/>
                <wp:positionH relativeFrom="margin">
                  <wp:posOffset>-1104900</wp:posOffset>
                </wp:positionH>
                <wp:positionV relativeFrom="paragraph">
                  <wp:posOffset>375920</wp:posOffset>
                </wp:positionV>
                <wp:extent cx="247650" cy="393700"/>
                <wp:effectExtent l="0" t="0" r="38100" b="635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93700"/>
                        </a:xfrm>
                        <a:prstGeom prst="rect">
                          <a:avLst/>
                        </a:prstGeom>
                        <a:solidFill>
                          <a:schemeClr val="accent1">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4A7FCE3B" w14:textId="77777777" w:rsidR="00316021" w:rsidRPr="00823853" w:rsidRDefault="00316021" w:rsidP="00316021">
                            <w:pPr>
                              <w:jc w:val="center"/>
                              <w:rPr>
                                <w:rFonts w:asciiTheme="minorHAnsi" w:hAnsiTheme="minorHAnsi" w:cs="Arial"/>
                                <w:b/>
                                <w:sz w:val="18"/>
                                <w:szCs w:val="18"/>
                              </w:rPr>
                            </w:pPr>
                            <w:r>
                              <w:rPr>
                                <w:rFonts w:ascii="Rockwell Condensed" w:hAnsi="Rockwell Condensed"/>
                                <w:color w:val="003399"/>
                                <w:sz w:val="24"/>
                                <w:szCs w:val="24"/>
                                <w:u w:val="single"/>
                              </w:rPr>
                              <w:t>Table of contents</w:t>
                            </w:r>
                          </w:p>
                          <w:p w14:paraId="24179416" w14:textId="77777777" w:rsidR="00316021" w:rsidRPr="00A90306" w:rsidRDefault="00316021"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798E3FD" w14:textId="77777777" w:rsidR="00316021" w:rsidRPr="00316021" w:rsidRDefault="00316021" w:rsidP="00316021">
                            <w:pPr>
                              <w:spacing w:before="120" w:after="120"/>
                              <w:rPr>
                                <w:rFonts w:ascii="Rockwell" w:hAnsi="Rockwell" w:cs="Arial"/>
                                <w:sz w:val="18"/>
                                <w:szCs w:val="18"/>
                              </w:rPr>
                            </w:pPr>
                            <w:r w:rsidRPr="00316021">
                              <w:rPr>
                                <w:rFonts w:ascii="Rockwell" w:hAnsi="Rockwell" w:cs="Arial"/>
                                <w:sz w:val="18"/>
                                <w:szCs w:val="18"/>
                              </w:rPr>
                              <w:t>The contents page has been produced by inserting a table of contents. The (</w:t>
                            </w:r>
                            <w:r w:rsidRPr="00316021">
                              <w:rPr>
                                <w:rFonts w:ascii="Rockwell" w:hAnsi="Rockwell" w:cs="Arial"/>
                                <w:b/>
                                <w:bCs/>
                                <w:color w:val="003399"/>
                                <w:sz w:val="18"/>
                                <w:szCs w:val="18"/>
                              </w:rPr>
                              <w:t xml:space="preserve">blue </w:t>
                            </w:r>
                            <w:r w:rsidRPr="00316021">
                              <w:rPr>
                                <w:rFonts w:ascii="Rockwell" w:hAnsi="Rockwell" w:cs="Arial"/>
                                <w:sz w:val="18"/>
                                <w:szCs w:val="18"/>
                              </w:rPr>
                              <w:t>and</w:t>
                            </w:r>
                            <w:r w:rsidRPr="00316021">
                              <w:rPr>
                                <w:rFonts w:ascii="Rockwell" w:hAnsi="Rockwell" w:cs="Arial"/>
                                <w:b/>
                                <w:bCs/>
                                <w:color w:val="003399"/>
                                <w:sz w:val="18"/>
                                <w:szCs w:val="18"/>
                              </w:rPr>
                              <w:t xml:space="preserve"> </w:t>
                            </w:r>
                            <w:r w:rsidRPr="00316021">
                              <w:rPr>
                                <w:rFonts w:ascii="Rockwell" w:hAnsi="Rockwell" w:cs="Arial"/>
                                <w:b/>
                                <w:bCs/>
                                <w:color w:val="FF3300"/>
                                <w:sz w:val="18"/>
                                <w:szCs w:val="18"/>
                              </w:rPr>
                              <w:t>orange</w:t>
                            </w:r>
                            <w:r w:rsidRPr="00316021">
                              <w:rPr>
                                <w:rFonts w:ascii="Rockwell" w:hAnsi="Rockwell" w:cs="Arial"/>
                                <w:sz w:val="18"/>
                                <w:szCs w:val="18"/>
                              </w:rPr>
                              <w:t>) bold headings in the template have been formatted in ‘</w:t>
                            </w:r>
                            <w:r w:rsidRPr="00316021">
                              <w:rPr>
                                <w:rFonts w:ascii="Rockwell" w:hAnsi="Rockwell" w:cs="Arial"/>
                                <w:sz w:val="18"/>
                                <w:szCs w:val="18"/>
                                <w:highlight w:val="yellow"/>
                              </w:rPr>
                              <w:t>heading style</w:t>
                            </w:r>
                            <w:r w:rsidRPr="00316021">
                              <w:rPr>
                                <w:rFonts w:ascii="Rockwell" w:hAnsi="Rockwell" w:cs="Arial"/>
                                <w:sz w:val="18"/>
                                <w:szCs w:val="18"/>
                              </w:rPr>
                              <w:t xml:space="preserve">’ so that they appear in the automated contents page. If you make changes to any of these headings, </w:t>
                            </w:r>
                            <w:r w:rsidRPr="00316021">
                              <w:rPr>
                                <w:rFonts w:ascii="Rockwell" w:hAnsi="Rockwell" w:cs="Arial"/>
                                <w:sz w:val="18"/>
                                <w:szCs w:val="18"/>
                                <w:highlight w:val="yellow"/>
                              </w:rPr>
                              <w:t>delete them, add extra pages to the document or remove pages,</w:t>
                            </w:r>
                            <w:r w:rsidRPr="00316021">
                              <w:rPr>
                                <w:rFonts w:ascii="Rockwell" w:hAnsi="Rockwell" w:cs="Arial"/>
                                <w:sz w:val="18"/>
                                <w:szCs w:val="18"/>
                              </w:rPr>
                              <w:t xml:space="preserve"> your table of contents should be updated.</w:t>
                            </w:r>
                          </w:p>
                          <w:p w14:paraId="7F6F2C22" w14:textId="77777777" w:rsidR="00316021" w:rsidRPr="00316021" w:rsidRDefault="00316021" w:rsidP="00316021">
                            <w:pPr>
                              <w:rPr>
                                <w:rFonts w:ascii="Rockwell" w:hAnsi="Rockwell" w:cs="Arial"/>
                                <w:sz w:val="18"/>
                                <w:szCs w:val="18"/>
                              </w:rPr>
                            </w:pPr>
                            <w:r w:rsidRPr="00316021">
                              <w:rPr>
                                <w:rFonts w:ascii="Rockwell" w:hAnsi="Rockwell" w:cs="Arial"/>
                                <w:sz w:val="18"/>
                                <w:szCs w:val="18"/>
                              </w:rPr>
                              <w:t xml:space="preserve">To do this, go to the beginning of the contents page and click on the word </w:t>
                            </w:r>
                            <w:r w:rsidRPr="00316021">
                              <w:rPr>
                                <w:rFonts w:ascii="Rockwell" w:hAnsi="Rockwell" w:cs="Arial"/>
                                <w:b/>
                                <w:color w:val="365F91" w:themeColor="accent1" w:themeShade="BF"/>
                                <w:sz w:val="18"/>
                                <w:szCs w:val="18"/>
                              </w:rPr>
                              <w:t>Contents</w:t>
                            </w:r>
                            <w:r w:rsidRPr="00316021">
                              <w:rPr>
                                <w:rFonts w:ascii="Rockwell" w:hAnsi="Rockwell" w:cs="Arial"/>
                                <w:sz w:val="18"/>
                                <w:szCs w:val="18"/>
                              </w:rPr>
                              <w:t>– the tab below appears and should be selected.</w:t>
                            </w:r>
                          </w:p>
                          <w:p w14:paraId="66FD22A3" w14:textId="77777777" w:rsidR="00316021" w:rsidRPr="00316021" w:rsidRDefault="00316021" w:rsidP="00316021">
                            <w:pPr>
                              <w:jc w:val="center"/>
                              <w:rPr>
                                <w:rFonts w:ascii="Rockwell" w:hAnsi="Rockwell" w:cs="Arial"/>
                                <w:sz w:val="18"/>
                                <w:szCs w:val="18"/>
                              </w:rPr>
                            </w:pPr>
                            <w:r w:rsidRPr="00316021">
                              <w:rPr>
                                <w:rFonts w:ascii="Rockwell" w:hAnsi="Rockwell"/>
                                <w:noProof/>
                                <w:sz w:val="18"/>
                                <w:szCs w:val="18"/>
                              </w:rPr>
                              <w:t xml:space="preserve">  </w:t>
                            </w:r>
                            <w:r w:rsidRPr="00316021">
                              <w:rPr>
                                <w:rFonts w:ascii="Rockwell" w:hAnsi="Rockwell"/>
                                <w:noProof/>
                              </w:rPr>
                              <w:drawing>
                                <wp:inline distT="0" distB="0" distL="0" distR="0" wp14:anchorId="226129AF" wp14:editId="0488E263">
                                  <wp:extent cx="1092200" cy="3095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7456" cy="316689"/>
                                          </a:xfrm>
                                          <a:prstGeom prst="rect">
                                            <a:avLst/>
                                          </a:prstGeom>
                                        </pic:spPr>
                                      </pic:pic>
                                    </a:graphicData>
                                  </a:graphic>
                                </wp:inline>
                              </w:drawing>
                            </w:r>
                            <w:r w:rsidRPr="00316021">
                              <w:rPr>
                                <w:rFonts w:ascii="Rockwell" w:hAnsi="Rockwell"/>
                                <w:noProof/>
                                <w:sz w:val="18"/>
                                <w:szCs w:val="18"/>
                              </w:rPr>
                              <w:t xml:space="preserve">    </w:t>
                            </w:r>
                            <w:r w:rsidRPr="00316021">
                              <w:rPr>
                                <w:rFonts w:ascii="Rockwell" w:hAnsi="Rockwell"/>
                                <w:noProof/>
                                <w:sz w:val="18"/>
                                <w:szCs w:val="18"/>
                              </w:rPr>
                              <w:drawing>
                                <wp:inline distT="0" distB="0" distL="0" distR="0" wp14:anchorId="1261B234" wp14:editId="48FE3E3F">
                                  <wp:extent cx="1270000" cy="441271"/>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1826C506" w14:textId="77777777" w:rsidR="00316021" w:rsidRPr="00316021" w:rsidRDefault="00316021" w:rsidP="00316021">
                            <w:pPr>
                              <w:rPr>
                                <w:rFonts w:ascii="Rockwell" w:hAnsi="Rockwell" w:cs="Arial"/>
                                <w:b/>
                                <w:sz w:val="18"/>
                                <w:szCs w:val="18"/>
                              </w:rPr>
                            </w:pPr>
                            <w:r w:rsidRPr="00316021">
                              <w:rPr>
                                <w:rFonts w:ascii="Rockwell" w:hAnsi="Rockwell" w:cs="Arial"/>
                                <w:sz w:val="18"/>
                                <w:szCs w:val="18"/>
                              </w:rPr>
                              <w:t xml:space="preserve">If you wish to remove the automated table of contents – in the Reference menu, click on the drop down and select </w:t>
                            </w:r>
                            <w:r w:rsidRPr="00316021">
                              <w:rPr>
                                <w:rFonts w:ascii="Rockwell" w:hAnsi="Rockwell" w:cs="Arial"/>
                                <w:i/>
                                <w:sz w:val="18"/>
                                <w:szCs w:val="18"/>
                              </w:rPr>
                              <w:t xml:space="preserve">Remove Table of Contents. You can then create your own contents page. </w:t>
                            </w:r>
                            <w:r w:rsidRPr="00316021">
                              <w:rPr>
                                <w:rFonts w:ascii="Rockwell" w:hAnsi="Rockwell"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EBDB0" id="Text Box 11" o:spid="_x0000_s1027" type="#_x0000_t202" style="position:absolute;margin-left:-87pt;margin-top:29.6pt;width:19.5pt;height: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" fillcolor="#dbe5f1 [660]" strokecolor="#f30" strokeweight="1.5pt">
                <v:shadow on="t" color="white [3212]" opacity=".5" offset="1pt"/>
                <v:textbox>
                  <w:txbxContent>
                    <w:p w14:paraId="4A7FCE3B" w14:textId="77777777" w:rsidR="00316021" w:rsidRPr="00823853" w:rsidRDefault="00316021" w:rsidP="00316021">
                      <w:pPr>
                        <w:jc w:val="center"/>
                        <w:rPr>
                          <w:rFonts w:asciiTheme="minorHAnsi" w:hAnsiTheme="minorHAnsi" w:cs="Arial"/>
                          <w:b/>
                          <w:sz w:val="18"/>
                          <w:szCs w:val="18"/>
                        </w:rPr>
                      </w:pPr>
                      <w:r>
                        <w:rPr>
                          <w:rFonts w:ascii="Rockwell Condensed" w:hAnsi="Rockwell Condensed"/>
                          <w:color w:val="003399"/>
                          <w:sz w:val="24"/>
                          <w:szCs w:val="24"/>
                          <w:u w:val="single"/>
                        </w:rPr>
                        <w:t>Table of contents</w:t>
                      </w:r>
                    </w:p>
                    <w:p w14:paraId="24179416" w14:textId="77777777" w:rsidR="00316021" w:rsidRPr="00A90306" w:rsidRDefault="00316021"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798E3FD" w14:textId="77777777" w:rsidR="00316021" w:rsidRPr="00316021" w:rsidRDefault="00316021" w:rsidP="00316021">
                      <w:pPr>
                        <w:spacing w:before="120" w:after="120"/>
                        <w:rPr>
                          <w:rFonts w:ascii="Rockwell" w:hAnsi="Rockwell" w:cs="Arial"/>
                          <w:sz w:val="18"/>
                          <w:szCs w:val="18"/>
                        </w:rPr>
                      </w:pPr>
                      <w:r w:rsidRPr="00316021">
                        <w:rPr>
                          <w:rFonts w:ascii="Rockwell" w:hAnsi="Rockwell" w:cs="Arial"/>
                          <w:sz w:val="18"/>
                          <w:szCs w:val="18"/>
                        </w:rPr>
                        <w:t>The contents page has been produced by inserting a table of contents. The (</w:t>
                      </w:r>
                      <w:r w:rsidRPr="00316021">
                        <w:rPr>
                          <w:rFonts w:ascii="Rockwell" w:hAnsi="Rockwell" w:cs="Arial"/>
                          <w:b/>
                          <w:bCs/>
                          <w:color w:val="003399"/>
                          <w:sz w:val="18"/>
                          <w:szCs w:val="18"/>
                        </w:rPr>
                        <w:t xml:space="preserve">blue </w:t>
                      </w:r>
                      <w:r w:rsidRPr="00316021">
                        <w:rPr>
                          <w:rFonts w:ascii="Rockwell" w:hAnsi="Rockwell" w:cs="Arial"/>
                          <w:sz w:val="18"/>
                          <w:szCs w:val="18"/>
                        </w:rPr>
                        <w:t>and</w:t>
                      </w:r>
                      <w:r w:rsidRPr="00316021">
                        <w:rPr>
                          <w:rFonts w:ascii="Rockwell" w:hAnsi="Rockwell" w:cs="Arial"/>
                          <w:b/>
                          <w:bCs/>
                          <w:color w:val="003399"/>
                          <w:sz w:val="18"/>
                          <w:szCs w:val="18"/>
                        </w:rPr>
                        <w:t xml:space="preserve"> </w:t>
                      </w:r>
                      <w:r w:rsidRPr="00316021">
                        <w:rPr>
                          <w:rFonts w:ascii="Rockwell" w:hAnsi="Rockwell" w:cs="Arial"/>
                          <w:b/>
                          <w:bCs/>
                          <w:color w:val="FF3300"/>
                          <w:sz w:val="18"/>
                          <w:szCs w:val="18"/>
                        </w:rPr>
                        <w:t>orange</w:t>
                      </w:r>
                      <w:r w:rsidRPr="00316021">
                        <w:rPr>
                          <w:rFonts w:ascii="Rockwell" w:hAnsi="Rockwell" w:cs="Arial"/>
                          <w:sz w:val="18"/>
                          <w:szCs w:val="18"/>
                        </w:rPr>
                        <w:t>) bold headings in the template have been formatted in ‘</w:t>
                      </w:r>
                      <w:r w:rsidRPr="00316021">
                        <w:rPr>
                          <w:rFonts w:ascii="Rockwell" w:hAnsi="Rockwell" w:cs="Arial"/>
                          <w:sz w:val="18"/>
                          <w:szCs w:val="18"/>
                          <w:highlight w:val="yellow"/>
                        </w:rPr>
                        <w:t>heading style</w:t>
                      </w:r>
                      <w:r w:rsidRPr="00316021">
                        <w:rPr>
                          <w:rFonts w:ascii="Rockwell" w:hAnsi="Rockwell" w:cs="Arial"/>
                          <w:sz w:val="18"/>
                          <w:szCs w:val="18"/>
                        </w:rPr>
                        <w:t xml:space="preserve">’ so that they appear in the automated contents page. If you make changes to any of these headings, </w:t>
                      </w:r>
                      <w:r w:rsidRPr="00316021">
                        <w:rPr>
                          <w:rFonts w:ascii="Rockwell" w:hAnsi="Rockwell" w:cs="Arial"/>
                          <w:sz w:val="18"/>
                          <w:szCs w:val="18"/>
                          <w:highlight w:val="yellow"/>
                        </w:rPr>
                        <w:t>delete them, add extra pages to the document or remove pages,</w:t>
                      </w:r>
                      <w:r w:rsidRPr="00316021">
                        <w:rPr>
                          <w:rFonts w:ascii="Rockwell" w:hAnsi="Rockwell" w:cs="Arial"/>
                          <w:sz w:val="18"/>
                          <w:szCs w:val="18"/>
                        </w:rPr>
                        <w:t xml:space="preserve"> your table of contents should be updated.</w:t>
                      </w:r>
                    </w:p>
                    <w:p w14:paraId="7F6F2C22" w14:textId="77777777" w:rsidR="00316021" w:rsidRPr="00316021" w:rsidRDefault="00316021" w:rsidP="00316021">
                      <w:pPr>
                        <w:rPr>
                          <w:rFonts w:ascii="Rockwell" w:hAnsi="Rockwell" w:cs="Arial"/>
                          <w:sz w:val="18"/>
                          <w:szCs w:val="18"/>
                        </w:rPr>
                      </w:pPr>
                      <w:r w:rsidRPr="00316021">
                        <w:rPr>
                          <w:rFonts w:ascii="Rockwell" w:hAnsi="Rockwell" w:cs="Arial"/>
                          <w:sz w:val="18"/>
                          <w:szCs w:val="18"/>
                        </w:rPr>
                        <w:t xml:space="preserve">To do this, go to the beginning of the contents page and click on the word </w:t>
                      </w:r>
                      <w:r w:rsidRPr="00316021">
                        <w:rPr>
                          <w:rFonts w:ascii="Rockwell" w:hAnsi="Rockwell" w:cs="Arial"/>
                          <w:b/>
                          <w:color w:val="365F91" w:themeColor="accent1" w:themeShade="BF"/>
                          <w:sz w:val="18"/>
                          <w:szCs w:val="18"/>
                        </w:rPr>
                        <w:t>Contents</w:t>
                      </w:r>
                      <w:r w:rsidRPr="00316021">
                        <w:rPr>
                          <w:rFonts w:ascii="Rockwell" w:hAnsi="Rockwell" w:cs="Arial"/>
                          <w:sz w:val="18"/>
                          <w:szCs w:val="18"/>
                        </w:rPr>
                        <w:t>– the tab below appears and should be selected.</w:t>
                      </w:r>
                    </w:p>
                    <w:p w14:paraId="66FD22A3" w14:textId="77777777" w:rsidR="00316021" w:rsidRPr="00316021" w:rsidRDefault="00316021" w:rsidP="00316021">
                      <w:pPr>
                        <w:jc w:val="center"/>
                        <w:rPr>
                          <w:rFonts w:ascii="Rockwell" w:hAnsi="Rockwell" w:cs="Arial"/>
                          <w:sz w:val="18"/>
                          <w:szCs w:val="18"/>
                        </w:rPr>
                      </w:pPr>
                      <w:r w:rsidRPr="00316021">
                        <w:rPr>
                          <w:rFonts w:ascii="Rockwell" w:hAnsi="Rockwell"/>
                          <w:noProof/>
                          <w:sz w:val="18"/>
                          <w:szCs w:val="18"/>
                        </w:rPr>
                        <w:t xml:space="preserve">  </w:t>
                      </w:r>
                      <w:r w:rsidRPr="00316021">
                        <w:rPr>
                          <w:rFonts w:ascii="Rockwell" w:hAnsi="Rockwell"/>
                          <w:noProof/>
                        </w:rPr>
                        <w:drawing>
                          <wp:inline distT="0" distB="0" distL="0" distR="0" wp14:anchorId="226129AF" wp14:editId="0488E263">
                            <wp:extent cx="1092200" cy="3095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7456" cy="316689"/>
                                    </a:xfrm>
                                    <a:prstGeom prst="rect">
                                      <a:avLst/>
                                    </a:prstGeom>
                                  </pic:spPr>
                                </pic:pic>
                              </a:graphicData>
                            </a:graphic>
                          </wp:inline>
                        </w:drawing>
                      </w:r>
                      <w:r w:rsidRPr="00316021">
                        <w:rPr>
                          <w:rFonts w:ascii="Rockwell" w:hAnsi="Rockwell"/>
                          <w:noProof/>
                          <w:sz w:val="18"/>
                          <w:szCs w:val="18"/>
                        </w:rPr>
                        <w:t xml:space="preserve">    </w:t>
                      </w:r>
                      <w:r w:rsidRPr="00316021">
                        <w:rPr>
                          <w:rFonts w:ascii="Rockwell" w:hAnsi="Rockwell"/>
                          <w:noProof/>
                          <w:sz w:val="18"/>
                          <w:szCs w:val="18"/>
                        </w:rPr>
                        <w:drawing>
                          <wp:inline distT="0" distB="0" distL="0" distR="0" wp14:anchorId="1261B234" wp14:editId="48FE3E3F">
                            <wp:extent cx="1270000" cy="441271"/>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1826C506" w14:textId="77777777" w:rsidR="00316021" w:rsidRPr="00316021" w:rsidRDefault="00316021" w:rsidP="00316021">
                      <w:pPr>
                        <w:rPr>
                          <w:rFonts w:ascii="Rockwell" w:hAnsi="Rockwell" w:cs="Arial"/>
                          <w:b/>
                          <w:sz w:val="18"/>
                          <w:szCs w:val="18"/>
                        </w:rPr>
                      </w:pPr>
                      <w:r w:rsidRPr="00316021">
                        <w:rPr>
                          <w:rFonts w:ascii="Rockwell" w:hAnsi="Rockwell" w:cs="Arial"/>
                          <w:sz w:val="18"/>
                          <w:szCs w:val="18"/>
                        </w:rPr>
                        <w:t xml:space="preserve">If you wish to remove the automated table of contents – in the Reference menu, click on the drop down and select </w:t>
                      </w:r>
                      <w:r w:rsidRPr="00316021">
                        <w:rPr>
                          <w:rFonts w:ascii="Rockwell" w:hAnsi="Rockwell" w:cs="Arial"/>
                          <w:i/>
                          <w:sz w:val="18"/>
                          <w:szCs w:val="18"/>
                        </w:rPr>
                        <w:t xml:space="preserve">Remove Table of Contents. You can then create your own contents page. </w:t>
                      </w:r>
                      <w:r w:rsidRPr="00316021">
                        <w:rPr>
                          <w:rFonts w:ascii="Rockwell" w:hAnsi="Rockwell" w:cs="Arial"/>
                          <w:b/>
                          <w:sz w:val="18"/>
                          <w:szCs w:val="18"/>
                        </w:rPr>
                        <w:t xml:space="preserve">                                            </w:t>
                      </w:r>
                    </w:p>
                  </w:txbxContent>
                </v:textbox>
                <w10:wrap anchorx="margin"/>
              </v:shape>
            </w:pict>
          </mc:Fallback>
        </mc:AlternateContent>
      </w:r>
    </w:p>
    <w:p w14:paraId="748F25DF" w14:textId="522614DB" w:rsidR="002940E8" w:rsidRPr="001034B9" w:rsidRDefault="002940E8" w:rsidP="002940E8">
      <w:pPr>
        <w:autoSpaceDE w:val="0"/>
        <w:autoSpaceDN w:val="0"/>
        <w:adjustRightInd w:val="0"/>
        <w:spacing w:line="276" w:lineRule="auto"/>
        <w:rPr>
          <w:rFonts w:asciiTheme="minorHAnsi" w:hAnsiTheme="minorHAnsi" w:cstheme="minorHAnsi"/>
          <w:szCs w:val="24"/>
        </w:rPr>
      </w:pPr>
    </w:p>
    <w:p w14:paraId="32ACCB82" w14:textId="77777777" w:rsidR="002940E8" w:rsidRPr="001034B9" w:rsidRDefault="002940E8" w:rsidP="002940E8">
      <w:pPr>
        <w:autoSpaceDE w:val="0"/>
        <w:autoSpaceDN w:val="0"/>
        <w:adjustRightInd w:val="0"/>
        <w:spacing w:line="276" w:lineRule="auto"/>
        <w:rPr>
          <w:rFonts w:asciiTheme="minorHAnsi" w:hAnsiTheme="minorHAnsi" w:cstheme="minorHAnsi"/>
          <w:szCs w:val="24"/>
        </w:rPr>
      </w:pPr>
    </w:p>
    <w:p w14:paraId="2A07F87E" w14:textId="77777777" w:rsidR="002940E8" w:rsidRPr="001034B9" w:rsidRDefault="002940E8" w:rsidP="002940E8">
      <w:pPr>
        <w:autoSpaceDE w:val="0"/>
        <w:autoSpaceDN w:val="0"/>
        <w:adjustRightInd w:val="0"/>
        <w:spacing w:line="276" w:lineRule="auto"/>
        <w:rPr>
          <w:rFonts w:asciiTheme="minorHAnsi" w:hAnsiTheme="minorHAnsi" w:cstheme="minorHAnsi"/>
          <w:szCs w:val="24"/>
        </w:rPr>
      </w:pPr>
    </w:p>
    <w:p w14:paraId="0ED4D171" w14:textId="77777777" w:rsidR="002940E8" w:rsidRPr="001034B9" w:rsidRDefault="002940E8" w:rsidP="002940E8">
      <w:pPr>
        <w:autoSpaceDE w:val="0"/>
        <w:autoSpaceDN w:val="0"/>
        <w:adjustRightInd w:val="0"/>
        <w:spacing w:line="276" w:lineRule="auto"/>
        <w:rPr>
          <w:rFonts w:asciiTheme="minorHAnsi" w:hAnsiTheme="minorHAnsi" w:cstheme="minorHAnsi"/>
          <w:szCs w:val="24"/>
        </w:rPr>
      </w:pPr>
    </w:p>
    <w:p w14:paraId="36F3BBBA" w14:textId="77777777" w:rsidR="002A69F0" w:rsidRPr="001034B9" w:rsidRDefault="002A69F0" w:rsidP="002940E8">
      <w:pPr>
        <w:autoSpaceDE w:val="0"/>
        <w:autoSpaceDN w:val="0"/>
        <w:adjustRightInd w:val="0"/>
        <w:spacing w:line="276" w:lineRule="auto"/>
        <w:rPr>
          <w:rFonts w:asciiTheme="minorHAnsi" w:hAnsiTheme="minorHAnsi" w:cstheme="minorHAnsi"/>
          <w:szCs w:val="24"/>
        </w:rPr>
      </w:pPr>
    </w:p>
    <w:p w14:paraId="10529D51" w14:textId="77777777" w:rsidR="002940E8" w:rsidRPr="001034B9" w:rsidRDefault="002940E8" w:rsidP="002940E8">
      <w:pPr>
        <w:autoSpaceDE w:val="0"/>
        <w:autoSpaceDN w:val="0"/>
        <w:adjustRightInd w:val="0"/>
        <w:spacing w:line="276" w:lineRule="auto"/>
        <w:rPr>
          <w:rFonts w:asciiTheme="minorHAnsi" w:hAnsiTheme="minorHAnsi" w:cstheme="minorHAnsi"/>
          <w:szCs w:val="24"/>
        </w:rPr>
      </w:pPr>
    </w:p>
    <w:p w14:paraId="4C69EFC9" w14:textId="36378F3C" w:rsidR="002940E8" w:rsidRPr="001034B9" w:rsidRDefault="00A00945" w:rsidP="002940E8">
      <w:pPr>
        <w:spacing w:before="120" w:after="120" w:line="276" w:lineRule="auto"/>
        <w:jc w:val="right"/>
        <w:rPr>
          <w:rFonts w:asciiTheme="minorHAnsi" w:hAnsiTheme="minorHAnsi" w:cstheme="minorHAnsi"/>
        </w:rPr>
      </w:pPr>
      <w:r w:rsidRPr="001034B9">
        <w:rPr>
          <w:rFonts w:asciiTheme="minorHAnsi" w:hAnsiTheme="minorHAnsi" w:cstheme="minorHAnsi"/>
        </w:rPr>
        <w:t>This policy</w:t>
      </w:r>
      <w:r w:rsidR="002940E8" w:rsidRPr="001034B9">
        <w:rPr>
          <w:rFonts w:asciiTheme="minorHAnsi" w:hAnsiTheme="minorHAnsi" w:cstheme="minorHAnsi"/>
        </w:rPr>
        <w:t xml:space="preserve"> </w:t>
      </w:r>
      <w:r w:rsidRPr="001034B9">
        <w:rPr>
          <w:rFonts w:asciiTheme="minorHAnsi" w:hAnsiTheme="minorHAnsi" w:cstheme="minorHAnsi"/>
        </w:rPr>
        <w:t>is</w:t>
      </w:r>
      <w:r w:rsidR="002940E8" w:rsidRPr="001034B9">
        <w:rPr>
          <w:rFonts w:asciiTheme="minorHAnsi" w:hAnsiTheme="minorHAnsi" w:cstheme="minorHAnsi"/>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2A69F0" w:rsidRPr="001034B9" w14:paraId="2AC66B02" w14:textId="77777777" w:rsidTr="005064B8">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3FF78B3" w14:textId="77777777" w:rsidR="002A69F0" w:rsidRPr="001034B9" w:rsidRDefault="002A69F0" w:rsidP="005064B8">
            <w:pPr>
              <w:spacing w:before="120" w:after="120" w:line="276" w:lineRule="auto"/>
              <w:jc w:val="center"/>
              <w:rPr>
                <w:rFonts w:asciiTheme="minorHAnsi" w:hAnsiTheme="minorHAnsi" w:cstheme="minorHAnsi"/>
                <w:szCs w:val="24"/>
              </w:rPr>
            </w:pPr>
            <w:r w:rsidRPr="001034B9">
              <w:rPr>
                <w:rFonts w:asciiTheme="minorHAnsi" w:hAnsiTheme="minorHAnsi" w:cstheme="minorHAnsi"/>
                <w:szCs w:val="24"/>
              </w:rPr>
              <w:t>Approved/reviewed by</w:t>
            </w:r>
          </w:p>
        </w:tc>
      </w:tr>
      <w:tr w:rsidR="002A69F0" w:rsidRPr="001034B9" w14:paraId="45FB0F87" w14:textId="77777777" w:rsidTr="005064B8">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1903E87F" w14:textId="77777777" w:rsidR="002A69F0" w:rsidRPr="001034B9" w:rsidRDefault="002A69F0" w:rsidP="005064B8">
            <w:pPr>
              <w:spacing w:before="120" w:after="120" w:line="276" w:lineRule="auto"/>
              <w:rPr>
                <w:rFonts w:asciiTheme="minorHAnsi" w:hAnsiTheme="minorHAnsi" w:cstheme="minorHAnsi"/>
              </w:rPr>
            </w:pPr>
          </w:p>
        </w:tc>
      </w:tr>
      <w:tr w:rsidR="002A69F0" w:rsidRPr="001034B9" w14:paraId="31B3C5E8" w14:textId="77777777" w:rsidTr="005064B8">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4B8F7B25" w14:textId="77777777" w:rsidR="002A69F0" w:rsidRPr="001034B9" w:rsidRDefault="002A69F0" w:rsidP="005064B8">
            <w:pPr>
              <w:spacing w:before="120" w:after="120" w:line="276" w:lineRule="auto"/>
              <w:ind w:left="1080" w:hanging="1080"/>
              <w:rPr>
                <w:rFonts w:asciiTheme="minorHAnsi" w:hAnsiTheme="minorHAnsi" w:cstheme="minorHAnsi"/>
                <w:szCs w:val="24"/>
              </w:rPr>
            </w:pPr>
            <w:r w:rsidRPr="001034B9">
              <w:rPr>
                <w:rFonts w:asciiTheme="minorHAnsi" w:hAnsiTheme="minorHAnsi" w:cstheme="minorHAnsi"/>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5A7410C2" w14:textId="77777777" w:rsidR="002A69F0" w:rsidRPr="001034B9" w:rsidRDefault="002A69F0" w:rsidP="005064B8">
            <w:pPr>
              <w:spacing w:before="120" w:after="120" w:line="276" w:lineRule="auto"/>
              <w:rPr>
                <w:rFonts w:asciiTheme="minorHAnsi" w:hAnsiTheme="minorHAnsi" w:cstheme="minorHAnsi"/>
              </w:rPr>
            </w:pPr>
          </w:p>
        </w:tc>
      </w:tr>
    </w:tbl>
    <w:p w14:paraId="06518AE1" w14:textId="74DC0DD4" w:rsidR="00A924E8" w:rsidRDefault="00A924E8" w:rsidP="002940E8">
      <w:pPr>
        <w:pStyle w:val="Headinglevel1"/>
        <w:spacing w:before="240" w:line="276" w:lineRule="auto"/>
        <w:rPr>
          <w:rFonts w:ascii="Rockwell" w:hAnsi="Rockwell"/>
        </w:rPr>
      </w:pPr>
      <w:bookmarkStart w:id="0" w:name="_Toc490256598"/>
    </w:p>
    <w:p w14:paraId="1E36ECDC" w14:textId="0FD47D5F" w:rsidR="0063321D" w:rsidRDefault="0063321D" w:rsidP="001034B9">
      <w:pPr>
        <w:spacing w:after="0"/>
        <w:jc w:val="both"/>
        <w:rPr>
          <w:rFonts w:asciiTheme="minorHAnsi" w:hAnsiTheme="minorHAnsi" w:cstheme="minorHAnsi"/>
        </w:rPr>
      </w:pPr>
      <w:bookmarkStart w:id="1" w:name="_Toc431709758"/>
      <w:bookmarkEnd w:id="0"/>
      <w:r w:rsidRPr="001034B9">
        <w:rPr>
          <w:rFonts w:asciiTheme="minorHAnsi" w:hAnsiTheme="minorHAnsi" w:cstheme="minorHAnsi"/>
        </w:rPr>
        <w:lastRenderedPageBreak/>
        <w:t>Reference</w:t>
      </w:r>
      <w:r w:rsidR="009C560D" w:rsidRPr="001034B9">
        <w:rPr>
          <w:rFonts w:asciiTheme="minorHAnsi" w:hAnsiTheme="minorHAnsi" w:cstheme="minorHAnsi"/>
        </w:rPr>
        <w:t>s</w:t>
      </w:r>
      <w:r w:rsidRPr="001034B9">
        <w:rPr>
          <w:rFonts w:asciiTheme="minorHAnsi" w:hAnsiTheme="minorHAnsi" w:cstheme="minorHAnsi"/>
        </w:rPr>
        <w:t xml:space="preserve"> in this policy to AA and ICE relate to</w:t>
      </w:r>
      <w:r w:rsidR="00B21C73" w:rsidRPr="001034B9">
        <w:rPr>
          <w:rFonts w:asciiTheme="minorHAnsi" w:hAnsiTheme="minorHAnsi" w:cstheme="minorHAnsi"/>
        </w:rPr>
        <w:t>/are directly taken from</w:t>
      </w:r>
      <w:r w:rsidRPr="001034B9">
        <w:rPr>
          <w:rFonts w:asciiTheme="minorHAnsi" w:hAnsiTheme="minorHAnsi" w:cstheme="minorHAnsi"/>
        </w:rPr>
        <w:t xml:space="preserve"> the  </w:t>
      </w:r>
      <w:hyperlink r:id="rId17" w:history="1">
        <w:r w:rsidRPr="001034B9">
          <w:rPr>
            <w:rStyle w:val="Hyperlink"/>
            <w:rFonts w:asciiTheme="minorHAnsi" w:hAnsiTheme="minorHAnsi" w:cstheme="minorHAnsi"/>
          </w:rPr>
          <w:t>Access Arrangements and Reasonable Adjustments 20</w:t>
        </w:r>
        <w:r w:rsidR="00A129C1">
          <w:rPr>
            <w:rStyle w:val="Hyperlink"/>
            <w:rFonts w:asciiTheme="minorHAnsi" w:hAnsiTheme="minorHAnsi" w:cstheme="minorHAnsi"/>
          </w:rPr>
          <w:t>20</w:t>
        </w:r>
        <w:r w:rsidRPr="001034B9">
          <w:rPr>
            <w:rStyle w:val="Hyperlink"/>
            <w:rFonts w:asciiTheme="minorHAnsi" w:hAnsiTheme="minorHAnsi" w:cstheme="minorHAnsi"/>
          </w:rPr>
          <w:t>-20</w:t>
        </w:r>
        <w:r w:rsidR="00B815CE" w:rsidRPr="001034B9">
          <w:rPr>
            <w:rStyle w:val="Hyperlink"/>
            <w:rFonts w:asciiTheme="minorHAnsi" w:hAnsiTheme="minorHAnsi" w:cstheme="minorHAnsi"/>
          </w:rPr>
          <w:t>2</w:t>
        </w:r>
        <w:r w:rsidR="00A129C1">
          <w:rPr>
            <w:rStyle w:val="Hyperlink"/>
            <w:rFonts w:asciiTheme="minorHAnsi" w:hAnsiTheme="minorHAnsi" w:cstheme="minorHAnsi"/>
          </w:rPr>
          <w:t>1</w:t>
        </w:r>
      </w:hyperlink>
      <w:r w:rsidRPr="001034B9">
        <w:rPr>
          <w:rFonts w:asciiTheme="minorHAnsi" w:hAnsiTheme="minorHAnsi" w:cstheme="minorHAnsi"/>
        </w:rPr>
        <w:t xml:space="preserve"> and </w:t>
      </w:r>
      <w:hyperlink r:id="rId18" w:history="1">
        <w:r w:rsidR="00B815CE" w:rsidRPr="001034B9">
          <w:rPr>
            <w:rFonts w:asciiTheme="minorHAnsi" w:hAnsiTheme="minorHAnsi" w:cstheme="minorHAnsi"/>
            <w:color w:val="0000FF"/>
            <w:u w:val="single"/>
          </w:rPr>
          <w:t>Instructions for Conducting Examinations 20</w:t>
        </w:r>
        <w:r w:rsidR="00A129C1">
          <w:rPr>
            <w:rFonts w:asciiTheme="minorHAnsi" w:hAnsiTheme="minorHAnsi" w:cstheme="minorHAnsi"/>
            <w:color w:val="0000FF"/>
            <w:u w:val="single"/>
          </w:rPr>
          <w:t>20</w:t>
        </w:r>
        <w:r w:rsidR="00B815CE" w:rsidRPr="001034B9">
          <w:rPr>
            <w:rFonts w:asciiTheme="minorHAnsi" w:hAnsiTheme="minorHAnsi" w:cstheme="minorHAnsi"/>
            <w:color w:val="0000FF"/>
            <w:u w:val="single"/>
          </w:rPr>
          <w:t>-20</w:t>
        </w:r>
        <w:r w:rsidR="00A129C1">
          <w:rPr>
            <w:rFonts w:asciiTheme="minorHAnsi" w:hAnsiTheme="minorHAnsi" w:cstheme="minorHAnsi"/>
            <w:color w:val="0000FF"/>
            <w:u w:val="single"/>
          </w:rPr>
          <w:t>21</w:t>
        </w:r>
      </w:hyperlink>
      <w:r w:rsidRPr="001034B9">
        <w:rPr>
          <w:rFonts w:asciiTheme="minorHAnsi" w:hAnsiTheme="minorHAnsi" w:cstheme="minorHAnsi"/>
        </w:rPr>
        <w:t xml:space="preserve"> publications. </w:t>
      </w:r>
    </w:p>
    <w:p w14:paraId="7B9A379C" w14:textId="77777777" w:rsidR="001034B9" w:rsidRPr="001034B9" w:rsidRDefault="001034B9" w:rsidP="001034B9">
      <w:pPr>
        <w:spacing w:after="0"/>
        <w:jc w:val="both"/>
        <w:rPr>
          <w:rFonts w:asciiTheme="minorHAnsi" w:hAnsiTheme="minorHAnsi" w:cstheme="minorHAnsi"/>
        </w:rPr>
      </w:pPr>
    </w:p>
    <w:p w14:paraId="6774F109" w14:textId="1B9049E7" w:rsidR="00B11D21" w:rsidRDefault="00B11D21" w:rsidP="001034B9">
      <w:pPr>
        <w:pStyle w:val="Headinglevel1"/>
        <w:spacing w:after="0"/>
        <w:jc w:val="both"/>
        <w:rPr>
          <w:rFonts w:asciiTheme="minorHAnsi" w:hAnsiTheme="minorHAnsi" w:cstheme="minorHAnsi"/>
          <w:sz w:val="24"/>
          <w:szCs w:val="24"/>
        </w:rPr>
      </w:pPr>
      <w:bookmarkStart w:id="2" w:name="_Toc16244543"/>
      <w:r w:rsidRPr="001034B9">
        <w:rPr>
          <w:rFonts w:asciiTheme="minorHAnsi" w:hAnsiTheme="minorHAnsi" w:cstheme="minorHAnsi"/>
          <w:sz w:val="24"/>
          <w:szCs w:val="24"/>
        </w:rPr>
        <w:t>Introduction</w:t>
      </w:r>
      <w:bookmarkEnd w:id="1"/>
      <w:bookmarkEnd w:id="2"/>
    </w:p>
    <w:p w14:paraId="096FEF46" w14:textId="77777777" w:rsidR="001034B9" w:rsidRPr="001034B9" w:rsidRDefault="001034B9" w:rsidP="001034B9">
      <w:pPr>
        <w:pStyle w:val="Headinglevel1"/>
        <w:spacing w:after="0"/>
        <w:jc w:val="both"/>
        <w:rPr>
          <w:rFonts w:asciiTheme="minorHAnsi" w:hAnsiTheme="minorHAnsi" w:cstheme="minorHAnsi"/>
          <w:sz w:val="24"/>
          <w:szCs w:val="24"/>
        </w:rPr>
      </w:pPr>
    </w:p>
    <w:p w14:paraId="49630582" w14:textId="1049CFD3" w:rsidR="00125321" w:rsidRDefault="00BC1FEB" w:rsidP="001034B9">
      <w:p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The use of a word processor in exams and assessments is an available access arrangement.</w:t>
      </w:r>
      <w:r w:rsidR="001034B9">
        <w:rPr>
          <w:rFonts w:asciiTheme="minorHAnsi" w:hAnsiTheme="minorHAnsi" w:cstheme="minorHAnsi"/>
        </w:rPr>
        <w:t xml:space="preserve"> </w:t>
      </w:r>
      <w:r w:rsidR="00125321" w:rsidRPr="001034B9">
        <w:rPr>
          <w:rFonts w:asciiTheme="minorHAnsi" w:hAnsiTheme="minorHAnsi" w:cstheme="minorHAnsi"/>
        </w:rPr>
        <w:t>(AA 4.2.1)</w:t>
      </w:r>
    </w:p>
    <w:p w14:paraId="7AB698AE" w14:textId="77777777" w:rsidR="001034B9" w:rsidRPr="001034B9" w:rsidRDefault="001034B9" w:rsidP="001034B9">
      <w:pPr>
        <w:autoSpaceDE w:val="0"/>
        <w:autoSpaceDN w:val="0"/>
        <w:adjustRightInd w:val="0"/>
        <w:spacing w:after="0"/>
        <w:jc w:val="both"/>
        <w:rPr>
          <w:rFonts w:asciiTheme="minorHAnsi" w:hAnsiTheme="minorHAnsi" w:cstheme="minorHAnsi"/>
        </w:rPr>
      </w:pPr>
    </w:p>
    <w:p w14:paraId="47E09E36" w14:textId="77777777" w:rsidR="001034B9" w:rsidRDefault="00125321" w:rsidP="001034B9">
      <w:p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14:paraId="58A9AA70" w14:textId="77777777" w:rsidR="001034B9" w:rsidRDefault="001034B9" w:rsidP="001034B9">
      <w:pPr>
        <w:autoSpaceDE w:val="0"/>
        <w:autoSpaceDN w:val="0"/>
        <w:adjustRightInd w:val="0"/>
        <w:spacing w:after="0"/>
        <w:jc w:val="both"/>
        <w:rPr>
          <w:rFonts w:asciiTheme="minorHAnsi" w:hAnsiTheme="minorHAnsi" w:cstheme="minorHAnsi"/>
        </w:rPr>
      </w:pPr>
    </w:p>
    <w:p w14:paraId="4D4BF4FE" w14:textId="465B3323" w:rsidR="00125321" w:rsidRDefault="00125321" w:rsidP="001034B9">
      <w:p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The integrity of the assessment is maintained, whilst at the same time providing access to assessments for a disabled candidate.</w:t>
      </w:r>
      <w:r w:rsidR="001034B9">
        <w:rPr>
          <w:rFonts w:asciiTheme="minorHAnsi" w:hAnsiTheme="minorHAnsi" w:cstheme="minorHAnsi"/>
        </w:rPr>
        <w:t xml:space="preserve"> </w:t>
      </w:r>
      <w:r w:rsidRPr="001034B9">
        <w:rPr>
          <w:rFonts w:asciiTheme="minorHAnsi" w:hAnsiTheme="minorHAnsi" w:cstheme="minorHAnsi"/>
        </w:rPr>
        <w:t>(AA 4.2.2)</w:t>
      </w:r>
    </w:p>
    <w:p w14:paraId="33C5AFBD" w14:textId="77777777" w:rsidR="001034B9" w:rsidRPr="001034B9" w:rsidRDefault="001034B9" w:rsidP="001034B9">
      <w:pPr>
        <w:autoSpaceDE w:val="0"/>
        <w:autoSpaceDN w:val="0"/>
        <w:adjustRightInd w:val="0"/>
        <w:spacing w:after="0"/>
        <w:jc w:val="both"/>
        <w:rPr>
          <w:rFonts w:asciiTheme="minorHAnsi" w:hAnsiTheme="minorHAnsi" w:cstheme="minorHAnsi"/>
        </w:rPr>
      </w:pPr>
    </w:p>
    <w:p w14:paraId="7048EDF3" w14:textId="3E00D93F" w:rsidR="0063321D" w:rsidRDefault="00125321" w:rsidP="001034B9">
      <w:p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Although access arrangements are intended to allow access to assessments, they cannot be granted where they will compromise the assessment objectives of the specification in question</w:t>
      </w:r>
      <w:r w:rsidR="00BC1FEB" w:rsidRPr="001034B9">
        <w:rPr>
          <w:rFonts w:asciiTheme="minorHAnsi" w:hAnsiTheme="minorHAnsi" w:cstheme="minorHAnsi"/>
        </w:rPr>
        <w:t>.</w:t>
      </w:r>
      <w:r w:rsidR="001034B9">
        <w:rPr>
          <w:rFonts w:asciiTheme="minorHAnsi" w:hAnsiTheme="minorHAnsi" w:cstheme="minorHAnsi"/>
        </w:rPr>
        <w:t xml:space="preserve"> </w:t>
      </w:r>
      <w:r w:rsidR="0063321D" w:rsidRPr="001034B9">
        <w:rPr>
          <w:rFonts w:asciiTheme="minorHAnsi" w:hAnsiTheme="minorHAnsi" w:cstheme="minorHAnsi"/>
        </w:rPr>
        <w:t>(AA 4.2.3)</w:t>
      </w:r>
    </w:p>
    <w:p w14:paraId="419B2353" w14:textId="77777777" w:rsidR="001034B9" w:rsidRPr="001034B9" w:rsidRDefault="001034B9" w:rsidP="001034B9">
      <w:pPr>
        <w:autoSpaceDE w:val="0"/>
        <w:autoSpaceDN w:val="0"/>
        <w:adjustRightInd w:val="0"/>
        <w:spacing w:after="0"/>
        <w:jc w:val="both"/>
        <w:rPr>
          <w:rFonts w:asciiTheme="minorHAnsi" w:hAnsiTheme="minorHAnsi" w:cstheme="minorHAnsi"/>
        </w:rPr>
      </w:pPr>
    </w:p>
    <w:p w14:paraId="48A8DAA6" w14:textId="77777777" w:rsidR="00A129C1" w:rsidRDefault="0063321D" w:rsidP="001034B9">
      <w:pPr>
        <w:spacing w:after="0"/>
        <w:jc w:val="both"/>
        <w:rPr>
          <w:rFonts w:asciiTheme="minorHAnsi" w:hAnsiTheme="minorHAnsi" w:cstheme="minorHAnsi"/>
        </w:rPr>
      </w:pPr>
      <w:r w:rsidRPr="001034B9">
        <w:rPr>
          <w:rFonts w:asciiTheme="minorHAnsi" w:hAnsiTheme="minorHAnsi" w:cstheme="minorHAnsi"/>
        </w:rPr>
        <w:t xml:space="preserve">Candidates may not require the same access arrangements in each specification. Subjects and their methods of assessments may vary, leading to different demands of the candidate. </w:t>
      </w:r>
      <w:r w:rsidR="00A129C1">
        <w:rPr>
          <w:rFonts w:asciiTheme="minorHAnsi" w:hAnsiTheme="minorHAnsi" w:cstheme="minorHAnsi"/>
        </w:rPr>
        <w:t>ASL Lead/</w:t>
      </w:r>
      <w:r w:rsidRPr="001034B9">
        <w:rPr>
          <w:rFonts w:asciiTheme="minorHAnsi" w:hAnsiTheme="minorHAnsi" w:cstheme="minorHAnsi"/>
        </w:rPr>
        <w:t xml:space="preserve">SENCos </w:t>
      </w:r>
      <w:r w:rsidR="008F5631" w:rsidRPr="001034B9">
        <w:rPr>
          <w:rFonts w:asciiTheme="minorHAnsi" w:hAnsiTheme="minorHAnsi" w:cstheme="minorHAnsi"/>
        </w:rPr>
        <w:t>must</w:t>
      </w:r>
      <w:r w:rsidRPr="001034B9">
        <w:rPr>
          <w:rFonts w:asciiTheme="minorHAnsi" w:hAnsiTheme="minorHAnsi" w:cstheme="minorHAnsi"/>
        </w:rPr>
        <w:t xml:space="preserve"> consider the need for access arrangements on a subject-by-subject basis.</w:t>
      </w:r>
    </w:p>
    <w:p w14:paraId="2B8D2E66" w14:textId="77777777" w:rsidR="00A129C1" w:rsidRDefault="00A129C1" w:rsidP="001034B9">
      <w:pPr>
        <w:spacing w:after="0"/>
        <w:jc w:val="both"/>
        <w:rPr>
          <w:rFonts w:asciiTheme="minorHAnsi" w:hAnsiTheme="minorHAnsi" w:cstheme="minorHAnsi"/>
        </w:rPr>
      </w:pPr>
    </w:p>
    <w:p w14:paraId="75F214A2" w14:textId="2E537886" w:rsidR="00A129C1" w:rsidRPr="00A129C1" w:rsidRDefault="00A129C1" w:rsidP="00A129C1">
      <w:pPr>
        <w:rPr>
          <w:rFonts w:asciiTheme="minorHAnsi" w:eastAsia="Times New Roman" w:hAnsiTheme="minorHAnsi" w:cstheme="minorHAnsi"/>
        </w:rPr>
      </w:pPr>
      <w:r w:rsidRPr="00A129C1">
        <w:rPr>
          <w:rFonts w:asciiTheme="minorHAnsi" w:eastAsia="Times New Roman" w:hAnsiTheme="minorHAnsi" w:cstheme="minorHAnsi"/>
        </w:rPr>
        <w:t xml:space="preserve">The </w:t>
      </w:r>
      <w:r>
        <w:rPr>
          <w:rFonts w:asciiTheme="minorHAnsi" w:eastAsia="Times New Roman" w:hAnsiTheme="minorHAnsi" w:cstheme="minorHAnsi"/>
        </w:rPr>
        <w:t>ASL Lead</w:t>
      </w:r>
      <w:r w:rsidRPr="00A129C1">
        <w:rPr>
          <w:rFonts w:asciiTheme="minorHAnsi" w:eastAsia="Times New Roman" w:hAnsiTheme="minorHAnsi" w:cstheme="minorHAnsi"/>
        </w:rPr>
        <w:t xml:space="preserve">/SENCo must ensure that the proposed access arrangement does not disadvantage or advantage a candidate. </w:t>
      </w:r>
    </w:p>
    <w:p w14:paraId="4063C4F9" w14:textId="17C4B12F" w:rsidR="00A129C1" w:rsidRPr="00A129C1" w:rsidRDefault="00A129C1" w:rsidP="00A129C1">
      <w:pPr>
        <w:rPr>
          <w:rFonts w:asciiTheme="minorHAnsi" w:eastAsia="Times New Roman" w:hAnsiTheme="minorHAnsi" w:cstheme="minorHAnsi"/>
        </w:rPr>
      </w:pPr>
      <w:r w:rsidRPr="00A129C1">
        <w:rPr>
          <w:rFonts w:asciiTheme="minorHAnsi" w:eastAsia="Times New Roman" w:hAnsiTheme="minorHAnsi" w:cstheme="minorHAnsi"/>
        </w:rPr>
        <w:t xml:space="preserve">The candidate must have had appropriate opportunities to practise using the access arrangement(s) before their first examination. </w:t>
      </w:r>
    </w:p>
    <w:p w14:paraId="0FAAC4D4" w14:textId="77777777" w:rsidR="00A129C1" w:rsidRDefault="00A129C1" w:rsidP="001034B9">
      <w:pPr>
        <w:spacing w:after="0"/>
        <w:jc w:val="both"/>
        <w:rPr>
          <w:rFonts w:asciiTheme="minorHAnsi" w:hAnsiTheme="minorHAnsi" w:cstheme="minorHAnsi"/>
        </w:rPr>
      </w:pPr>
    </w:p>
    <w:p w14:paraId="73523A75" w14:textId="034AFD9B" w:rsidR="00B11D21" w:rsidRDefault="00B11D21" w:rsidP="001034B9">
      <w:pPr>
        <w:pStyle w:val="Headinglevel1"/>
        <w:spacing w:after="0"/>
        <w:jc w:val="both"/>
        <w:rPr>
          <w:rFonts w:asciiTheme="minorHAnsi" w:hAnsiTheme="minorHAnsi" w:cstheme="minorHAnsi"/>
          <w:sz w:val="24"/>
          <w:szCs w:val="24"/>
        </w:rPr>
      </w:pPr>
      <w:bookmarkStart w:id="3" w:name="_Toc16244544"/>
      <w:r w:rsidRPr="001034B9">
        <w:rPr>
          <w:rFonts w:asciiTheme="minorHAnsi" w:hAnsiTheme="minorHAnsi" w:cstheme="minorHAnsi"/>
          <w:sz w:val="24"/>
          <w:szCs w:val="24"/>
        </w:rPr>
        <w:t>Purpose of the policy</w:t>
      </w:r>
      <w:bookmarkEnd w:id="3"/>
    </w:p>
    <w:p w14:paraId="6EEFC6D2" w14:textId="77777777" w:rsidR="001034B9" w:rsidRPr="001034B9" w:rsidRDefault="001034B9" w:rsidP="001034B9">
      <w:pPr>
        <w:pStyle w:val="Headinglevel1"/>
        <w:spacing w:after="0"/>
        <w:jc w:val="both"/>
        <w:rPr>
          <w:rFonts w:asciiTheme="minorHAnsi" w:hAnsiTheme="minorHAnsi" w:cstheme="minorHAnsi"/>
          <w:sz w:val="24"/>
          <w:szCs w:val="24"/>
        </w:rPr>
      </w:pPr>
    </w:p>
    <w:p w14:paraId="71063531" w14:textId="0C817EAD" w:rsidR="000D77D5" w:rsidRDefault="00B11D21" w:rsidP="001034B9">
      <w:pPr>
        <w:pStyle w:val="Default"/>
        <w:jc w:val="both"/>
        <w:rPr>
          <w:rFonts w:asciiTheme="minorHAnsi" w:hAnsiTheme="minorHAnsi" w:cstheme="minorHAnsi"/>
          <w:color w:val="auto"/>
          <w:sz w:val="22"/>
          <w:szCs w:val="22"/>
        </w:rPr>
      </w:pPr>
      <w:r w:rsidRPr="001034B9">
        <w:rPr>
          <w:rFonts w:asciiTheme="minorHAnsi" w:hAnsiTheme="minorHAnsi" w:cstheme="minorHAnsi"/>
          <w:sz w:val="22"/>
          <w:szCs w:val="22"/>
        </w:rPr>
        <w:t>This policy details how</w:t>
      </w:r>
      <w:r w:rsidR="00063D1A" w:rsidRPr="001034B9">
        <w:rPr>
          <w:rFonts w:asciiTheme="minorHAnsi" w:hAnsiTheme="minorHAnsi" w:cstheme="minorHAnsi"/>
          <w:sz w:val="22"/>
          <w:szCs w:val="22"/>
        </w:rPr>
        <w:t xml:space="preserve"> </w:t>
      </w:r>
      <w:r w:rsidR="001034B9">
        <w:rPr>
          <w:rFonts w:asciiTheme="minorHAnsi" w:hAnsiTheme="minorHAnsi" w:cstheme="minorHAnsi"/>
          <w:color w:val="auto"/>
          <w:sz w:val="22"/>
          <w:szCs w:val="22"/>
        </w:rPr>
        <w:t>Ormiston Rivers Academy</w:t>
      </w:r>
      <w:r w:rsidRPr="001034B9">
        <w:rPr>
          <w:rFonts w:asciiTheme="minorHAnsi" w:hAnsiTheme="minorHAnsi" w:cstheme="minorHAnsi"/>
          <w:color w:val="auto"/>
          <w:sz w:val="22"/>
          <w:szCs w:val="22"/>
        </w:rPr>
        <w:t xml:space="preserve"> </w:t>
      </w:r>
      <w:r w:rsidR="0063321D" w:rsidRPr="001034B9">
        <w:rPr>
          <w:rFonts w:asciiTheme="minorHAnsi" w:hAnsiTheme="minorHAnsi" w:cstheme="minorHAnsi"/>
          <w:color w:val="auto"/>
          <w:sz w:val="22"/>
          <w:szCs w:val="22"/>
        </w:rPr>
        <w:t xml:space="preserve">complies with </w:t>
      </w:r>
      <w:r w:rsidR="0063321D" w:rsidRPr="001034B9">
        <w:rPr>
          <w:rFonts w:asciiTheme="minorHAnsi" w:hAnsiTheme="minorHAnsi" w:cstheme="minorHAnsi"/>
          <w:sz w:val="22"/>
          <w:szCs w:val="22"/>
        </w:rPr>
        <w:t xml:space="preserve">AA (chapter 4) Adjustments for candidates with disabilities and learning difficulties </w:t>
      </w:r>
      <w:r w:rsidR="000D77D5" w:rsidRPr="001034B9">
        <w:rPr>
          <w:rFonts w:asciiTheme="minorHAnsi" w:hAnsiTheme="minorHAnsi" w:cstheme="minorHAnsi"/>
          <w:sz w:val="22"/>
          <w:szCs w:val="22"/>
        </w:rPr>
        <w:t>and (chapter 5.8) Word processor</w:t>
      </w:r>
      <w:r w:rsidR="000D77D5" w:rsidRPr="001034B9">
        <w:rPr>
          <w:rFonts w:asciiTheme="minorHAnsi" w:hAnsiTheme="minorHAnsi" w:cstheme="minorHAnsi"/>
          <w:color w:val="auto"/>
          <w:sz w:val="22"/>
          <w:szCs w:val="22"/>
        </w:rPr>
        <w:t xml:space="preserve"> </w:t>
      </w:r>
      <w:r w:rsidR="00A129C1" w:rsidRPr="00A129C1">
        <w:rPr>
          <w:rFonts w:asciiTheme="minorHAnsi" w:hAnsiTheme="minorHAnsi" w:cstheme="minorHAnsi"/>
          <w:sz w:val="22"/>
          <w:szCs w:val="22"/>
        </w:rPr>
        <w:t>and ICE (sections 14.20-25)</w:t>
      </w:r>
      <w:r w:rsidR="00A129C1">
        <w:rPr>
          <w:rFonts w:asciiTheme="minorHAnsi" w:hAnsiTheme="minorHAnsi" w:cstheme="minorHAnsi"/>
          <w:sz w:val="22"/>
          <w:szCs w:val="22"/>
        </w:rPr>
        <w:t xml:space="preserve"> </w:t>
      </w:r>
      <w:r w:rsidR="0063321D" w:rsidRPr="001034B9">
        <w:rPr>
          <w:rFonts w:asciiTheme="minorHAnsi" w:hAnsiTheme="minorHAnsi" w:cstheme="minorHAnsi"/>
          <w:color w:val="auto"/>
          <w:sz w:val="22"/>
          <w:szCs w:val="22"/>
        </w:rPr>
        <w:t xml:space="preserve">when </w:t>
      </w:r>
      <w:r w:rsidR="00572959" w:rsidRPr="001034B9">
        <w:rPr>
          <w:rFonts w:asciiTheme="minorHAnsi" w:hAnsiTheme="minorHAnsi" w:cstheme="minorHAnsi"/>
          <w:color w:val="auto"/>
          <w:sz w:val="22"/>
          <w:szCs w:val="22"/>
        </w:rPr>
        <w:t>award</w:t>
      </w:r>
      <w:r w:rsidR="0063321D" w:rsidRPr="001034B9">
        <w:rPr>
          <w:rFonts w:asciiTheme="minorHAnsi" w:hAnsiTheme="minorHAnsi" w:cstheme="minorHAnsi"/>
          <w:color w:val="auto"/>
          <w:sz w:val="22"/>
          <w:szCs w:val="22"/>
        </w:rPr>
        <w:t>ing</w:t>
      </w:r>
      <w:r w:rsidR="00572959" w:rsidRPr="001034B9">
        <w:rPr>
          <w:rFonts w:asciiTheme="minorHAnsi" w:hAnsiTheme="minorHAnsi" w:cstheme="minorHAnsi"/>
          <w:color w:val="auto"/>
          <w:sz w:val="22"/>
          <w:szCs w:val="22"/>
        </w:rPr>
        <w:t xml:space="preserve"> and allocat</w:t>
      </w:r>
      <w:r w:rsidR="0063321D" w:rsidRPr="001034B9">
        <w:rPr>
          <w:rFonts w:asciiTheme="minorHAnsi" w:hAnsiTheme="minorHAnsi" w:cstheme="minorHAnsi"/>
          <w:color w:val="auto"/>
          <w:sz w:val="22"/>
          <w:szCs w:val="22"/>
        </w:rPr>
        <w:t>ing</w:t>
      </w:r>
      <w:r w:rsidRPr="001034B9">
        <w:rPr>
          <w:rFonts w:asciiTheme="minorHAnsi" w:hAnsiTheme="minorHAnsi" w:cstheme="minorHAnsi"/>
          <w:color w:val="auto"/>
          <w:sz w:val="22"/>
          <w:szCs w:val="22"/>
        </w:rPr>
        <w:t xml:space="preserve"> </w:t>
      </w:r>
      <w:r w:rsidR="0063321D" w:rsidRPr="001034B9">
        <w:rPr>
          <w:rFonts w:asciiTheme="minorHAnsi" w:hAnsiTheme="minorHAnsi" w:cstheme="minorHAnsi"/>
          <w:color w:val="auto"/>
          <w:sz w:val="22"/>
          <w:szCs w:val="22"/>
        </w:rPr>
        <w:t xml:space="preserve">a candidate </w:t>
      </w:r>
      <w:r w:rsidRPr="001034B9">
        <w:rPr>
          <w:rFonts w:asciiTheme="minorHAnsi" w:hAnsiTheme="minorHAnsi" w:cstheme="minorHAnsi"/>
          <w:color w:val="auto"/>
          <w:sz w:val="22"/>
          <w:szCs w:val="22"/>
        </w:rPr>
        <w:t>the use of word processor</w:t>
      </w:r>
      <w:r w:rsidR="000D77D5" w:rsidRPr="001034B9">
        <w:rPr>
          <w:rFonts w:asciiTheme="minorHAnsi" w:hAnsiTheme="minorHAnsi" w:cstheme="minorHAnsi"/>
          <w:color w:val="auto"/>
          <w:sz w:val="22"/>
          <w:szCs w:val="22"/>
        </w:rPr>
        <w:t xml:space="preserve"> in </w:t>
      </w:r>
      <w:r w:rsidR="00A129C1">
        <w:rPr>
          <w:rFonts w:asciiTheme="minorHAnsi" w:hAnsiTheme="minorHAnsi" w:cstheme="minorHAnsi"/>
          <w:color w:val="auto"/>
          <w:sz w:val="22"/>
          <w:szCs w:val="22"/>
        </w:rPr>
        <w:t>their</w:t>
      </w:r>
      <w:r w:rsidR="000D77D5" w:rsidRPr="001034B9">
        <w:rPr>
          <w:rFonts w:asciiTheme="minorHAnsi" w:hAnsiTheme="minorHAnsi" w:cstheme="minorHAnsi"/>
          <w:color w:val="auto"/>
          <w:sz w:val="22"/>
          <w:szCs w:val="22"/>
        </w:rPr>
        <w:t xml:space="preserve"> exams.</w:t>
      </w:r>
    </w:p>
    <w:p w14:paraId="6BECA505" w14:textId="77777777" w:rsidR="001034B9" w:rsidRPr="001034B9" w:rsidRDefault="001034B9" w:rsidP="001034B9">
      <w:pPr>
        <w:pStyle w:val="Default"/>
        <w:jc w:val="both"/>
        <w:rPr>
          <w:rFonts w:asciiTheme="minorHAnsi" w:hAnsiTheme="minorHAnsi" w:cstheme="minorHAnsi"/>
          <w:color w:val="auto"/>
          <w:sz w:val="22"/>
          <w:szCs w:val="22"/>
        </w:rPr>
      </w:pPr>
    </w:p>
    <w:p w14:paraId="34998221" w14:textId="0FE35141" w:rsidR="00B11D21" w:rsidRDefault="000D77D5" w:rsidP="001034B9">
      <w:pPr>
        <w:pStyle w:val="Default"/>
        <w:jc w:val="both"/>
        <w:rPr>
          <w:rFonts w:asciiTheme="minorHAnsi" w:hAnsiTheme="minorHAnsi" w:cstheme="minorHAnsi"/>
          <w:color w:val="auto"/>
          <w:sz w:val="22"/>
          <w:szCs w:val="22"/>
        </w:rPr>
      </w:pPr>
      <w:r w:rsidRPr="001034B9">
        <w:rPr>
          <w:rFonts w:asciiTheme="minorHAnsi" w:hAnsiTheme="minorHAnsi" w:cstheme="minorHAnsi"/>
          <w:color w:val="auto"/>
          <w:sz w:val="22"/>
          <w:szCs w:val="22"/>
        </w:rPr>
        <w:t xml:space="preserve">The term ‘word processor’ is used to describe </w:t>
      </w:r>
      <w:r w:rsidR="00063D1A" w:rsidRPr="001034B9">
        <w:rPr>
          <w:rFonts w:asciiTheme="minorHAnsi" w:hAnsiTheme="minorHAnsi" w:cstheme="minorHAnsi"/>
          <w:color w:val="auto"/>
          <w:sz w:val="22"/>
          <w:szCs w:val="22"/>
        </w:rPr>
        <w:t xml:space="preserve">for example, </w:t>
      </w:r>
      <w:r w:rsidRPr="001034B9">
        <w:rPr>
          <w:rFonts w:asciiTheme="minorHAnsi" w:hAnsiTheme="minorHAnsi" w:cstheme="minorHAnsi"/>
          <w:color w:val="auto"/>
          <w:sz w:val="22"/>
          <w:szCs w:val="22"/>
        </w:rPr>
        <w:t xml:space="preserve">the use of a </w:t>
      </w:r>
      <w:r w:rsidR="00063D1A" w:rsidRPr="001034B9">
        <w:rPr>
          <w:rFonts w:asciiTheme="minorHAnsi" w:hAnsiTheme="minorHAnsi" w:cstheme="minorHAnsi"/>
          <w:color w:val="auto"/>
          <w:sz w:val="22"/>
          <w:szCs w:val="22"/>
        </w:rPr>
        <w:t>computer</w:t>
      </w:r>
      <w:r w:rsidR="00E1007A" w:rsidRPr="001034B9">
        <w:rPr>
          <w:rFonts w:asciiTheme="minorHAnsi" w:hAnsiTheme="minorHAnsi" w:cstheme="minorHAnsi"/>
          <w:color w:val="auto"/>
          <w:sz w:val="22"/>
          <w:szCs w:val="22"/>
        </w:rPr>
        <w:t>,</w:t>
      </w:r>
      <w:r w:rsidR="00B11D21" w:rsidRPr="001034B9">
        <w:rPr>
          <w:rFonts w:asciiTheme="minorHAnsi" w:hAnsiTheme="minorHAnsi" w:cstheme="minorHAnsi"/>
          <w:color w:val="auto"/>
          <w:sz w:val="22"/>
          <w:szCs w:val="22"/>
        </w:rPr>
        <w:t xml:space="preserve"> laptop</w:t>
      </w:r>
      <w:r w:rsidRPr="001034B9">
        <w:rPr>
          <w:rFonts w:asciiTheme="minorHAnsi" w:hAnsiTheme="minorHAnsi" w:cstheme="minorHAnsi"/>
          <w:color w:val="auto"/>
          <w:sz w:val="22"/>
          <w:szCs w:val="22"/>
        </w:rPr>
        <w:t xml:space="preserve"> or tablet.</w:t>
      </w:r>
    </w:p>
    <w:p w14:paraId="1EB0D3D4" w14:textId="77777777" w:rsidR="001034B9" w:rsidRPr="001034B9" w:rsidRDefault="001034B9" w:rsidP="001034B9">
      <w:pPr>
        <w:pStyle w:val="Default"/>
        <w:jc w:val="both"/>
        <w:rPr>
          <w:rFonts w:asciiTheme="minorHAnsi" w:hAnsiTheme="minorHAnsi" w:cstheme="minorHAnsi"/>
          <w:color w:val="auto"/>
          <w:sz w:val="22"/>
          <w:szCs w:val="22"/>
        </w:rPr>
      </w:pPr>
    </w:p>
    <w:p w14:paraId="567C4C06" w14:textId="45E8F665" w:rsidR="00E1007A" w:rsidRDefault="000D77D5" w:rsidP="001034B9">
      <w:pPr>
        <w:pStyle w:val="Headinglevel1"/>
        <w:spacing w:after="0"/>
        <w:jc w:val="both"/>
        <w:rPr>
          <w:rFonts w:asciiTheme="minorHAnsi" w:hAnsiTheme="minorHAnsi" w:cstheme="minorHAnsi"/>
          <w:sz w:val="24"/>
          <w:szCs w:val="24"/>
        </w:rPr>
      </w:pPr>
      <w:bookmarkStart w:id="4" w:name="_Toc16244545"/>
      <w:r w:rsidRPr="001034B9">
        <w:rPr>
          <w:rFonts w:asciiTheme="minorHAnsi" w:hAnsiTheme="minorHAnsi" w:cstheme="minorHAnsi"/>
          <w:sz w:val="24"/>
          <w:szCs w:val="24"/>
        </w:rPr>
        <w:t>T</w:t>
      </w:r>
      <w:r w:rsidR="006D523C" w:rsidRPr="001034B9">
        <w:rPr>
          <w:rFonts w:asciiTheme="minorHAnsi" w:hAnsiTheme="minorHAnsi" w:cstheme="minorHAnsi"/>
          <w:sz w:val="24"/>
          <w:szCs w:val="24"/>
        </w:rPr>
        <w:t>he</w:t>
      </w:r>
      <w:r w:rsidR="00E1007A" w:rsidRPr="001034B9">
        <w:rPr>
          <w:rFonts w:asciiTheme="minorHAnsi" w:hAnsiTheme="minorHAnsi" w:cstheme="minorHAnsi"/>
          <w:sz w:val="24"/>
          <w:szCs w:val="24"/>
        </w:rPr>
        <w:t xml:space="preserve"> use of a word processor</w:t>
      </w:r>
      <w:bookmarkEnd w:id="4"/>
    </w:p>
    <w:p w14:paraId="15414B19" w14:textId="77777777" w:rsidR="001034B9" w:rsidRPr="001034B9" w:rsidRDefault="001034B9" w:rsidP="001034B9">
      <w:pPr>
        <w:pStyle w:val="Headinglevel1"/>
        <w:spacing w:after="0"/>
        <w:jc w:val="both"/>
        <w:rPr>
          <w:rFonts w:asciiTheme="minorHAnsi" w:hAnsiTheme="minorHAnsi" w:cstheme="minorHAnsi"/>
          <w:sz w:val="24"/>
          <w:szCs w:val="24"/>
        </w:rPr>
      </w:pPr>
    </w:p>
    <w:p w14:paraId="2BE77ACF" w14:textId="43C74EC4" w:rsidR="002F4A53" w:rsidRPr="001034B9" w:rsidRDefault="002F4A53" w:rsidP="001034B9">
      <w:p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 xml:space="preserve">The </w:t>
      </w:r>
      <w:r w:rsidR="003E5124" w:rsidRPr="001034B9">
        <w:rPr>
          <w:rFonts w:asciiTheme="minorHAnsi" w:hAnsiTheme="minorHAnsi" w:cstheme="minorHAnsi"/>
        </w:rPr>
        <w:t>centre</w:t>
      </w:r>
      <w:r w:rsidRPr="001034B9">
        <w:rPr>
          <w:rFonts w:asciiTheme="minorHAnsi" w:hAnsiTheme="minorHAnsi" w:cstheme="minorHAnsi"/>
        </w:rPr>
        <w:t xml:space="preserve"> will </w:t>
      </w:r>
    </w:p>
    <w:p w14:paraId="22F7DA90" w14:textId="04E5E7A0" w:rsidR="00AC4EF6" w:rsidRPr="001034B9" w:rsidRDefault="000D77D5" w:rsidP="001034B9">
      <w:pPr>
        <w:pStyle w:val="ListParagraph"/>
        <w:numPr>
          <w:ilvl w:val="0"/>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allocate</w:t>
      </w:r>
      <w:r w:rsidR="00AC4EF6" w:rsidRPr="001034B9">
        <w:rPr>
          <w:rFonts w:asciiTheme="minorHAnsi" w:hAnsiTheme="minorHAnsi" w:cstheme="minorHAnsi"/>
        </w:rPr>
        <w:t xml:space="preserve"> the use of a word processor </w:t>
      </w:r>
      <w:r w:rsidR="00A129C1" w:rsidRPr="00A129C1">
        <w:rPr>
          <w:rFonts w:asciiTheme="minorHAnsi" w:hAnsiTheme="minorHAnsi" w:cstheme="minorHAnsi"/>
        </w:rPr>
        <w:t>with the spelling and grammar check/predictive text disabled (switched off</w:t>
      </w:r>
      <w:r w:rsidR="00A129C1">
        <w:rPr>
          <w:rFonts w:asciiTheme="minorHAnsi" w:hAnsiTheme="minorHAnsi" w:cstheme="minorHAnsi"/>
        </w:rPr>
        <w:t>)</w:t>
      </w:r>
      <w:r w:rsidR="00A129C1" w:rsidRPr="001034B9">
        <w:rPr>
          <w:rFonts w:asciiTheme="minorHAnsi" w:hAnsiTheme="minorHAnsi" w:cstheme="minorHAnsi"/>
        </w:rPr>
        <w:t xml:space="preserve"> </w:t>
      </w:r>
      <w:r w:rsidR="00AC4EF6" w:rsidRPr="001034B9">
        <w:rPr>
          <w:rFonts w:asciiTheme="minorHAnsi" w:hAnsiTheme="minorHAnsi" w:cstheme="minorHAnsi"/>
        </w:rPr>
        <w:t>to a candidate where it is their normal way of working within the centre (AA 5.8.1)</w:t>
      </w:r>
    </w:p>
    <w:p w14:paraId="295AFF10" w14:textId="3F6EAA93" w:rsidR="00AC4EF6" w:rsidRPr="001034B9" w:rsidRDefault="00AC4EF6" w:rsidP="001034B9">
      <w:pPr>
        <w:pStyle w:val="ListParagraph"/>
        <w:numPr>
          <w:ilvl w:val="0"/>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 xml:space="preserve">award the use of a word processor to a candidate if it is appropriate to their needs </w:t>
      </w:r>
    </w:p>
    <w:p w14:paraId="6D1DCB70" w14:textId="77777777" w:rsidR="00517D0E" w:rsidRPr="001034B9" w:rsidRDefault="00A049CD" w:rsidP="001034B9">
      <w:pPr>
        <w:pStyle w:val="ListParagraph"/>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Needs may include</w:t>
      </w:r>
    </w:p>
    <w:p w14:paraId="69D788C8" w14:textId="77777777" w:rsidR="00517D0E" w:rsidRPr="001034B9" w:rsidRDefault="0051256A" w:rsidP="001034B9">
      <w:pPr>
        <w:pStyle w:val="ListParagraph"/>
        <w:numPr>
          <w:ilvl w:val="1"/>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 xml:space="preserve">a learning difficulty which has a substantial and long term adverse effect on his/her ability to write legibly </w:t>
      </w:r>
    </w:p>
    <w:p w14:paraId="3BF23DF8" w14:textId="47C280FC" w:rsidR="00517D0E" w:rsidRPr="001034B9" w:rsidRDefault="0051256A" w:rsidP="001034B9">
      <w:pPr>
        <w:pStyle w:val="ListParagraph"/>
        <w:numPr>
          <w:ilvl w:val="1"/>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a medical condition</w:t>
      </w:r>
    </w:p>
    <w:p w14:paraId="5B80E6E9" w14:textId="77777777" w:rsidR="00517D0E" w:rsidRPr="001034B9" w:rsidRDefault="0051256A" w:rsidP="001034B9">
      <w:pPr>
        <w:pStyle w:val="ListParagraph"/>
        <w:numPr>
          <w:ilvl w:val="1"/>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a physical disability</w:t>
      </w:r>
    </w:p>
    <w:p w14:paraId="71A3E1BD" w14:textId="0E4243D2" w:rsidR="00517D0E" w:rsidRPr="001034B9" w:rsidRDefault="0051256A" w:rsidP="001034B9">
      <w:pPr>
        <w:pStyle w:val="ListParagraph"/>
        <w:numPr>
          <w:ilvl w:val="1"/>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 xml:space="preserve">a sensory impairment </w:t>
      </w:r>
    </w:p>
    <w:p w14:paraId="43AE3C0B" w14:textId="3121B513" w:rsidR="00517D0E" w:rsidRPr="001034B9" w:rsidRDefault="0051256A" w:rsidP="001034B9">
      <w:pPr>
        <w:pStyle w:val="ListParagraph"/>
        <w:numPr>
          <w:ilvl w:val="1"/>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planning and organisational problems when writing by hand</w:t>
      </w:r>
    </w:p>
    <w:p w14:paraId="4764B76D" w14:textId="453C3C55" w:rsidR="0051256A" w:rsidRPr="001034B9" w:rsidRDefault="0051256A" w:rsidP="001034B9">
      <w:pPr>
        <w:pStyle w:val="ListParagraph"/>
        <w:numPr>
          <w:ilvl w:val="1"/>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poor handwriting (</w:t>
      </w:r>
      <w:r w:rsidR="000D77D5" w:rsidRPr="001034B9">
        <w:rPr>
          <w:rFonts w:asciiTheme="minorHAnsi" w:hAnsiTheme="minorHAnsi" w:cstheme="minorHAnsi"/>
        </w:rPr>
        <w:t>AA</w:t>
      </w:r>
      <w:r w:rsidRPr="001034B9">
        <w:rPr>
          <w:rFonts w:asciiTheme="minorHAnsi" w:hAnsiTheme="minorHAnsi" w:cstheme="minorHAnsi"/>
        </w:rPr>
        <w:t xml:space="preserve"> 5.8.4)</w:t>
      </w:r>
    </w:p>
    <w:p w14:paraId="4FF7F5BB" w14:textId="5ED0EBD0" w:rsidR="00AC5D28" w:rsidRPr="001034B9" w:rsidRDefault="001034B9" w:rsidP="001034B9">
      <w:pPr>
        <w:pStyle w:val="ListParagraph"/>
        <w:numPr>
          <w:ilvl w:val="0"/>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o</w:t>
      </w:r>
      <w:r w:rsidR="002F4A53" w:rsidRPr="001034B9">
        <w:rPr>
          <w:rFonts w:asciiTheme="minorHAnsi" w:hAnsiTheme="minorHAnsi" w:cstheme="minorHAnsi"/>
        </w:rPr>
        <w:t xml:space="preserve">nly permit the </w:t>
      </w:r>
      <w:r w:rsidR="00B11D21" w:rsidRPr="001034B9">
        <w:rPr>
          <w:rFonts w:asciiTheme="minorHAnsi" w:hAnsiTheme="minorHAnsi" w:cstheme="minorHAnsi"/>
        </w:rPr>
        <w:t xml:space="preserve">use of </w:t>
      </w:r>
      <w:r w:rsidR="00D342E4" w:rsidRPr="001034B9">
        <w:rPr>
          <w:rFonts w:asciiTheme="minorHAnsi" w:hAnsiTheme="minorHAnsi" w:cstheme="minorHAnsi"/>
        </w:rPr>
        <w:t xml:space="preserve">a </w:t>
      </w:r>
      <w:r w:rsidR="00B11D21" w:rsidRPr="001034B9">
        <w:rPr>
          <w:rFonts w:asciiTheme="minorHAnsi" w:hAnsiTheme="minorHAnsi" w:cstheme="minorHAnsi"/>
        </w:rPr>
        <w:t>word processor</w:t>
      </w:r>
      <w:r w:rsidR="00D342E4" w:rsidRPr="001034B9">
        <w:rPr>
          <w:rFonts w:asciiTheme="minorHAnsi" w:hAnsiTheme="minorHAnsi" w:cstheme="minorHAnsi"/>
        </w:rPr>
        <w:t xml:space="preserve"> </w:t>
      </w:r>
      <w:r w:rsidR="002A69F0" w:rsidRPr="001034B9">
        <w:rPr>
          <w:rFonts w:asciiTheme="minorHAnsi" w:hAnsiTheme="minorHAnsi" w:cstheme="minorHAnsi"/>
        </w:rPr>
        <w:t>where</w:t>
      </w:r>
      <w:r w:rsidR="00B11D21" w:rsidRPr="001034B9">
        <w:rPr>
          <w:rFonts w:asciiTheme="minorHAnsi" w:hAnsiTheme="minorHAnsi" w:cstheme="minorHAnsi"/>
        </w:rPr>
        <w:t xml:space="preserve"> the integrity of the assessment </w:t>
      </w:r>
      <w:r w:rsidR="00D342E4" w:rsidRPr="001034B9">
        <w:rPr>
          <w:rFonts w:asciiTheme="minorHAnsi" w:hAnsiTheme="minorHAnsi" w:cstheme="minorHAnsi"/>
        </w:rPr>
        <w:t>can be</w:t>
      </w:r>
      <w:r w:rsidR="00B11D21" w:rsidRPr="001034B9">
        <w:rPr>
          <w:rFonts w:asciiTheme="minorHAnsi" w:hAnsiTheme="minorHAnsi" w:cstheme="minorHAnsi"/>
        </w:rPr>
        <w:t xml:space="preserve"> maintained</w:t>
      </w:r>
      <w:r w:rsidR="002F4A53" w:rsidRPr="001034B9">
        <w:rPr>
          <w:rFonts w:asciiTheme="minorHAnsi" w:hAnsiTheme="minorHAnsi" w:cstheme="minorHAnsi"/>
        </w:rPr>
        <w:t xml:space="preserve"> (AA 4.2.1)</w:t>
      </w:r>
    </w:p>
    <w:p w14:paraId="3909E67D" w14:textId="27785F6D" w:rsidR="00B11D21" w:rsidRPr="001034B9" w:rsidRDefault="00D342E4" w:rsidP="001034B9">
      <w:pPr>
        <w:pStyle w:val="ListParagraph"/>
        <w:numPr>
          <w:ilvl w:val="0"/>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not grant t</w:t>
      </w:r>
      <w:r w:rsidR="00B11D21" w:rsidRPr="001034B9">
        <w:rPr>
          <w:rFonts w:asciiTheme="minorHAnsi" w:hAnsiTheme="minorHAnsi" w:cstheme="minorHAnsi"/>
        </w:rPr>
        <w:t>he use of a word processor where it will compromise the assessment objectives of the specification in question</w:t>
      </w:r>
      <w:r w:rsidR="00AC5D28" w:rsidRPr="001034B9">
        <w:rPr>
          <w:rFonts w:asciiTheme="minorHAnsi" w:hAnsiTheme="minorHAnsi" w:cstheme="minorHAnsi"/>
        </w:rPr>
        <w:t xml:space="preserve"> (AA 4.2.2) </w:t>
      </w:r>
    </w:p>
    <w:p w14:paraId="0EEA8C97" w14:textId="77777777" w:rsidR="00C421C7" w:rsidRPr="001034B9" w:rsidRDefault="00AC5D28" w:rsidP="001034B9">
      <w:pPr>
        <w:pStyle w:val="ListParagraph"/>
        <w:numPr>
          <w:ilvl w:val="0"/>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consider on a subject-by-subject basis if the candidate will need to use a word processor in each specification (AA 4.2.3)</w:t>
      </w:r>
    </w:p>
    <w:p w14:paraId="0D712CCE" w14:textId="1F309041" w:rsidR="00AC4EF6" w:rsidRPr="001034B9" w:rsidRDefault="00AC5D28" w:rsidP="001034B9">
      <w:pPr>
        <w:pStyle w:val="ListParagraph"/>
        <w:numPr>
          <w:ilvl w:val="0"/>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lastRenderedPageBreak/>
        <w:t>consider the needs of the candidate at the start of the candidate’s course leading to a qualification</w:t>
      </w:r>
      <w:r w:rsidR="00C421C7" w:rsidRPr="001034B9">
        <w:rPr>
          <w:rFonts w:asciiTheme="minorHAnsi" w:hAnsiTheme="minorHAnsi" w:cstheme="minorHAnsi"/>
        </w:rPr>
        <w:t xml:space="preserve"> </w:t>
      </w:r>
      <w:r w:rsidRPr="001034B9">
        <w:rPr>
          <w:rFonts w:asciiTheme="minorHAnsi" w:hAnsiTheme="minorHAnsi" w:cstheme="minorHAnsi"/>
        </w:rPr>
        <w:t>based on ev</w:t>
      </w:r>
      <w:r w:rsidR="00C421C7" w:rsidRPr="001034B9">
        <w:rPr>
          <w:rFonts w:asciiTheme="minorHAnsi" w:hAnsiTheme="minorHAnsi" w:cstheme="minorHAnsi"/>
        </w:rPr>
        <w:t>idence gathered that firmly establishes the candidate’s needs and</w:t>
      </w:r>
      <w:r w:rsidR="00B71E71" w:rsidRPr="001034B9">
        <w:rPr>
          <w:rFonts w:asciiTheme="minorHAnsi" w:hAnsiTheme="minorHAnsi" w:cstheme="minorHAnsi"/>
        </w:rPr>
        <w:t xml:space="preserve"> </w:t>
      </w:r>
      <w:r w:rsidR="00C421C7" w:rsidRPr="001034B9">
        <w:rPr>
          <w:rFonts w:asciiTheme="minorHAnsi" w:hAnsiTheme="minorHAnsi" w:cstheme="minorHAnsi"/>
        </w:rPr>
        <w:t xml:space="preserve">’normal way of working’ in the classroom, internal tests/exams, mock exams etc. </w:t>
      </w:r>
      <w:r w:rsidR="00A049CD" w:rsidRPr="001034B9">
        <w:rPr>
          <w:rFonts w:asciiTheme="minorHAnsi" w:hAnsiTheme="minorHAnsi" w:cstheme="minorHAnsi"/>
        </w:rPr>
        <w:t xml:space="preserve">and </w:t>
      </w:r>
      <w:r w:rsidR="0056690D" w:rsidRPr="001034B9">
        <w:rPr>
          <w:rFonts w:asciiTheme="minorHAnsi" w:hAnsiTheme="minorHAnsi" w:cstheme="minorHAnsi"/>
        </w:rPr>
        <w:t xml:space="preserve">confirm arrangements in place before the candidate takes an exam or assessment </w:t>
      </w:r>
      <w:r w:rsidR="00A049CD" w:rsidRPr="001034B9">
        <w:rPr>
          <w:rFonts w:asciiTheme="minorHAnsi" w:hAnsiTheme="minorHAnsi" w:cstheme="minorHAnsi"/>
        </w:rPr>
        <w:t>(AA 4.2.4)</w:t>
      </w:r>
    </w:p>
    <w:p w14:paraId="75FA4BB8" w14:textId="30C6C214" w:rsidR="00A049CD" w:rsidRPr="001034B9" w:rsidRDefault="00A049CD" w:rsidP="001034B9">
      <w:pPr>
        <w:pStyle w:val="ListParagraph"/>
        <w:numPr>
          <w:ilvl w:val="0"/>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 xml:space="preserve">provide access to word processors to candidates in non-examination assessment components as standard practice unless prohibited by the specification  (AA 5.8.2) </w:t>
      </w:r>
    </w:p>
    <w:p w14:paraId="1031916B" w14:textId="2AAFEBCF" w:rsidR="00A049CD" w:rsidRPr="001034B9" w:rsidRDefault="00A049CD" w:rsidP="001034B9">
      <w:p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The centre will not</w:t>
      </w:r>
    </w:p>
    <w:p w14:paraId="50A246B7" w14:textId="4EF73490" w:rsidR="00AC4EF6" w:rsidRDefault="00AC4EF6" w:rsidP="001034B9">
      <w:pPr>
        <w:pStyle w:val="ListParagraph"/>
        <w:numPr>
          <w:ilvl w:val="0"/>
          <w:numId w:val="2"/>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 xml:space="preserve">simply grant the use of a word processor to a candidate because </w:t>
      </w:r>
      <w:r w:rsidR="00A129C1">
        <w:rPr>
          <w:rFonts w:asciiTheme="minorHAnsi" w:hAnsiTheme="minorHAnsi" w:cstheme="minorHAnsi"/>
        </w:rPr>
        <w:t>they</w:t>
      </w:r>
      <w:r w:rsidRPr="001034B9">
        <w:rPr>
          <w:rFonts w:asciiTheme="minorHAnsi" w:hAnsiTheme="minorHAnsi" w:cstheme="minorHAnsi"/>
        </w:rPr>
        <w:t xml:space="preserve"> prefers to type rather than write or can work faster on a keyboard, or because </w:t>
      </w:r>
      <w:r w:rsidR="00A129C1">
        <w:rPr>
          <w:rFonts w:asciiTheme="minorHAnsi" w:hAnsiTheme="minorHAnsi" w:cstheme="minorHAnsi"/>
        </w:rPr>
        <w:t>they</w:t>
      </w:r>
      <w:r w:rsidRPr="001034B9">
        <w:rPr>
          <w:rFonts w:asciiTheme="minorHAnsi" w:hAnsiTheme="minorHAnsi" w:cstheme="minorHAnsi"/>
        </w:rPr>
        <w:t xml:space="preserve"> uses a laptop at home (AA 5.8.4) </w:t>
      </w:r>
    </w:p>
    <w:p w14:paraId="7E8F3613" w14:textId="77777777" w:rsidR="001034B9" w:rsidRPr="001034B9" w:rsidRDefault="001034B9" w:rsidP="001034B9">
      <w:pPr>
        <w:autoSpaceDE w:val="0"/>
        <w:autoSpaceDN w:val="0"/>
        <w:adjustRightInd w:val="0"/>
        <w:spacing w:after="0"/>
        <w:jc w:val="both"/>
        <w:rPr>
          <w:rFonts w:asciiTheme="minorHAnsi" w:hAnsiTheme="minorHAnsi" w:cstheme="minorHAnsi"/>
        </w:rPr>
      </w:pPr>
    </w:p>
    <w:p w14:paraId="7F2985D3" w14:textId="2EC65374" w:rsidR="0056690D" w:rsidRDefault="0056690D" w:rsidP="001034B9">
      <w:pPr>
        <w:autoSpaceDE w:val="0"/>
        <w:autoSpaceDN w:val="0"/>
        <w:adjustRightInd w:val="0"/>
        <w:spacing w:after="0"/>
        <w:jc w:val="both"/>
        <w:rPr>
          <w:rFonts w:asciiTheme="minorHAnsi" w:hAnsiTheme="minorHAnsi" w:cstheme="minorHAnsi"/>
          <w:b/>
        </w:rPr>
      </w:pPr>
      <w:r w:rsidRPr="001034B9">
        <w:rPr>
          <w:rFonts w:asciiTheme="minorHAnsi" w:hAnsiTheme="minorHAnsi" w:cstheme="minorHAnsi"/>
          <w:b/>
        </w:rPr>
        <w:t>Exceptions</w:t>
      </w:r>
    </w:p>
    <w:p w14:paraId="097C4BFB" w14:textId="77777777" w:rsidR="001034B9" w:rsidRPr="001034B9" w:rsidRDefault="001034B9" w:rsidP="001034B9">
      <w:pPr>
        <w:autoSpaceDE w:val="0"/>
        <w:autoSpaceDN w:val="0"/>
        <w:adjustRightInd w:val="0"/>
        <w:spacing w:after="0"/>
        <w:jc w:val="both"/>
        <w:rPr>
          <w:rFonts w:asciiTheme="minorHAnsi" w:hAnsiTheme="minorHAnsi" w:cstheme="minorHAnsi"/>
          <w:b/>
        </w:rPr>
      </w:pPr>
    </w:p>
    <w:p w14:paraId="0571C49F" w14:textId="382E8C9A" w:rsidR="00B71E71" w:rsidRPr="001034B9" w:rsidRDefault="00B11D21" w:rsidP="001034B9">
      <w:p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The only exception</w:t>
      </w:r>
      <w:r w:rsidR="003F1E70" w:rsidRPr="001034B9">
        <w:rPr>
          <w:rFonts w:asciiTheme="minorHAnsi" w:hAnsiTheme="minorHAnsi" w:cstheme="minorHAnsi"/>
        </w:rPr>
        <w:t>s</w:t>
      </w:r>
      <w:r w:rsidRPr="001034B9">
        <w:rPr>
          <w:rFonts w:asciiTheme="minorHAnsi" w:hAnsiTheme="minorHAnsi" w:cstheme="minorHAnsi"/>
        </w:rPr>
        <w:t xml:space="preserve"> to t</w:t>
      </w:r>
      <w:r w:rsidR="00456AE1" w:rsidRPr="001034B9">
        <w:rPr>
          <w:rFonts w:asciiTheme="minorHAnsi" w:hAnsiTheme="minorHAnsi" w:cstheme="minorHAnsi"/>
        </w:rPr>
        <w:t xml:space="preserve">he above </w:t>
      </w:r>
      <w:r w:rsidR="00B71E71" w:rsidRPr="001034B9">
        <w:rPr>
          <w:rFonts w:asciiTheme="minorHAnsi" w:hAnsiTheme="minorHAnsi" w:cstheme="minorHAnsi"/>
        </w:rPr>
        <w:t>where the use of a word processor would be considered for a candidate would be</w:t>
      </w:r>
    </w:p>
    <w:p w14:paraId="20405FD4" w14:textId="5F6A72B6" w:rsidR="00456AE1" w:rsidRPr="001034B9" w:rsidRDefault="00B71E71" w:rsidP="001034B9">
      <w:pPr>
        <w:pStyle w:val="ListParagraph"/>
        <w:numPr>
          <w:ilvl w:val="0"/>
          <w:numId w:val="3"/>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in the event of a</w:t>
      </w:r>
      <w:r w:rsidR="00456AE1" w:rsidRPr="001034B9">
        <w:rPr>
          <w:rFonts w:asciiTheme="minorHAnsi" w:hAnsiTheme="minorHAnsi" w:cstheme="minorHAnsi"/>
        </w:rPr>
        <w:t xml:space="preserve"> temporary injury or impairment, or a diagnosis of a disability or manifestation of an impairment relating to an existing disability arising after the start of the course</w:t>
      </w:r>
      <w:r w:rsidR="00A049CD" w:rsidRPr="001034B9">
        <w:rPr>
          <w:rFonts w:asciiTheme="minorHAnsi" w:hAnsiTheme="minorHAnsi" w:cstheme="minorHAnsi"/>
        </w:rPr>
        <w:t xml:space="preserve"> (AA 4.2.4)</w:t>
      </w:r>
    </w:p>
    <w:p w14:paraId="0CF20D35" w14:textId="6934493A" w:rsidR="00B71E71" w:rsidRDefault="00B71E71" w:rsidP="001034B9">
      <w:pPr>
        <w:pStyle w:val="ListParagraph"/>
        <w:numPr>
          <w:ilvl w:val="0"/>
          <w:numId w:val="3"/>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 xml:space="preserve">where </w:t>
      </w:r>
      <w:r w:rsidR="006D523C" w:rsidRPr="001034B9">
        <w:rPr>
          <w:rFonts w:asciiTheme="minorHAnsi" w:hAnsiTheme="minorHAnsi" w:cstheme="minorHAnsi"/>
        </w:rPr>
        <w:t xml:space="preserve">a subject within </w:t>
      </w:r>
      <w:r w:rsidRPr="001034B9">
        <w:rPr>
          <w:rFonts w:asciiTheme="minorHAnsi" w:hAnsiTheme="minorHAnsi" w:cstheme="minorHAnsi"/>
        </w:rPr>
        <w:t xml:space="preserve">the curriculum is delivered electronically and the centre provides word processors to all candidates </w:t>
      </w:r>
      <w:r w:rsidR="00A049CD" w:rsidRPr="001034B9">
        <w:rPr>
          <w:rFonts w:asciiTheme="minorHAnsi" w:hAnsiTheme="minorHAnsi" w:cstheme="minorHAnsi"/>
        </w:rPr>
        <w:t>(AA 5.8.4)</w:t>
      </w:r>
    </w:p>
    <w:p w14:paraId="2381A62F" w14:textId="77777777" w:rsidR="001034B9" w:rsidRDefault="001034B9" w:rsidP="001034B9">
      <w:pPr>
        <w:spacing w:after="0"/>
        <w:jc w:val="both"/>
        <w:rPr>
          <w:rFonts w:asciiTheme="minorHAnsi" w:hAnsiTheme="minorHAnsi" w:cstheme="minorHAnsi"/>
          <w:b/>
        </w:rPr>
      </w:pPr>
    </w:p>
    <w:p w14:paraId="5C49F394" w14:textId="248E709E" w:rsidR="00F75ECA" w:rsidRDefault="00FE7F65" w:rsidP="001034B9">
      <w:pPr>
        <w:pStyle w:val="Headinglevel1"/>
        <w:spacing w:after="0"/>
        <w:jc w:val="both"/>
        <w:rPr>
          <w:rFonts w:asciiTheme="minorHAnsi" w:hAnsiTheme="minorHAnsi" w:cstheme="minorHAnsi"/>
          <w:sz w:val="24"/>
          <w:szCs w:val="24"/>
        </w:rPr>
      </w:pPr>
      <w:bookmarkStart w:id="5" w:name="_Toc16244546"/>
      <w:r w:rsidRPr="001034B9">
        <w:rPr>
          <w:rFonts w:asciiTheme="minorHAnsi" w:hAnsiTheme="minorHAnsi" w:cstheme="minorHAnsi"/>
          <w:sz w:val="24"/>
          <w:szCs w:val="24"/>
        </w:rPr>
        <w:t>A</w:t>
      </w:r>
      <w:r w:rsidR="006D523C" w:rsidRPr="001034B9">
        <w:rPr>
          <w:rFonts w:asciiTheme="minorHAnsi" w:hAnsiTheme="minorHAnsi" w:cstheme="minorHAnsi"/>
          <w:sz w:val="24"/>
          <w:szCs w:val="24"/>
        </w:rPr>
        <w:t>rrangements at the time of the assessment</w:t>
      </w:r>
      <w:r w:rsidR="009C560D" w:rsidRPr="001034B9">
        <w:rPr>
          <w:rFonts w:asciiTheme="minorHAnsi" w:hAnsiTheme="minorHAnsi" w:cstheme="minorHAnsi"/>
          <w:sz w:val="24"/>
          <w:szCs w:val="24"/>
        </w:rPr>
        <w:t xml:space="preserve"> for the use of a word processor</w:t>
      </w:r>
      <w:bookmarkEnd w:id="5"/>
    </w:p>
    <w:p w14:paraId="07832DCD" w14:textId="77777777" w:rsidR="001034B9" w:rsidRPr="001034B9" w:rsidRDefault="001034B9" w:rsidP="001034B9">
      <w:pPr>
        <w:pStyle w:val="Headinglevel1"/>
        <w:spacing w:after="0"/>
        <w:jc w:val="both"/>
        <w:rPr>
          <w:rFonts w:asciiTheme="minorHAnsi" w:hAnsiTheme="minorHAnsi" w:cstheme="minorHAnsi"/>
          <w:sz w:val="24"/>
          <w:szCs w:val="24"/>
        </w:rPr>
      </w:pPr>
    </w:p>
    <w:p w14:paraId="665FF6C9" w14:textId="6C74857A" w:rsidR="00B36F9D" w:rsidRDefault="00FE7F65" w:rsidP="001034B9">
      <w:pPr>
        <w:spacing w:after="0"/>
        <w:jc w:val="both"/>
        <w:rPr>
          <w:rFonts w:asciiTheme="minorHAnsi" w:eastAsia="Times New Roman" w:hAnsiTheme="minorHAnsi" w:cstheme="minorHAnsi"/>
          <w:bCs/>
        </w:rPr>
      </w:pPr>
      <w:r w:rsidRPr="001034B9">
        <w:rPr>
          <w:rFonts w:asciiTheme="minorHAnsi" w:eastAsia="Times New Roman" w:hAnsiTheme="minorHAnsi" w:cstheme="minorHAnsi"/>
          <w:bCs/>
        </w:rPr>
        <w:t>A c</w:t>
      </w:r>
      <w:r w:rsidR="00B36F9D" w:rsidRPr="001034B9">
        <w:rPr>
          <w:rFonts w:asciiTheme="minorHAnsi" w:eastAsia="Times New Roman" w:hAnsiTheme="minorHAnsi" w:cstheme="minorHAnsi"/>
          <w:bCs/>
        </w:rPr>
        <w:t xml:space="preserve">andidate using </w:t>
      </w:r>
      <w:r w:rsidRPr="001034B9">
        <w:rPr>
          <w:rFonts w:asciiTheme="minorHAnsi" w:eastAsia="Times New Roman" w:hAnsiTheme="minorHAnsi" w:cstheme="minorHAnsi"/>
          <w:bCs/>
        </w:rPr>
        <w:t xml:space="preserve">a </w:t>
      </w:r>
      <w:r w:rsidR="00B36F9D" w:rsidRPr="001034B9">
        <w:rPr>
          <w:rFonts w:asciiTheme="minorHAnsi" w:eastAsia="Times New Roman" w:hAnsiTheme="minorHAnsi" w:cstheme="minorHAnsi"/>
          <w:bCs/>
        </w:rPr>
        <w:t xml:space="preserve">word processor </w:t>
      </w:r>
      <w:r w:rsidR="001034B9">
        <w:rPr>
          <w:rFonts w:asciiTheme="minorHAnsi" w:eastAsia="Times New Roman" w:hAnsiTheme="minorHAnsi" w:cstheme="minorHAnsi"/>
          <w:bCs/>
        </w:rPr>
        <w:t>may be accommodated in the main exam room or in a separate room in line with general exam arrangements.</w:t>
      </w:r>
    </w:p>
    <w:p w14:paraId="4D318D16" w14:textId="77777777" w:rsidR="001034B9" w:rsidRPr="001034B9" w:rsidRDefault="001034B9" w:rsidP="001034B9">
      <w:pPr>
        <w:spacing w:after="0"/>
        <w:jc w:val="both"/>
        <w:rPr>
          <w:rFonts w:asciiTheme="minorHAnsi" w:hAnsiTheme="minorHAnsi" w:cstheme="minorHAnsi"/>
        </w:rPr>
      </w:pPr>
    </w:p>
    <w:p w14:paraId="2DC64FBF" w14:textId="5FB8011F" w:rsidR="00D55F60" w:rsidRPr="00E57DE8" w:rsidRDefault="0096422E" w:rsidP="001034B9">
      <w:pPr>
        <w:spacing w:after="0"/>
        <w:jc w:val="both"/>
        <w:rPr>
          <w:rFonts w:asciiTheme="minorHAnsi" w:hAnsiTheme="minorHAnsi" w:cstheme="minorHAnsi"/>
        </w:rPr>
      </w:pPr>
      <w:r w:rsidRPr="00E57DE8">
        <w:rPr>
          <w:rFonts w:asciiTheme="minorHAnsi" w:hAnsiTheme="minorHAnsi" w:cstheme="minorHAnsi"/>
        </w:rPr>
        <w:t>In compliance with</w:t>
      </w:r>
      <w:r w:rsidR="000D77D5" w:rsidRPr="00E57DE8">
        <w:rPr>
          <w:rFonts w:asciiTheme="minorHAnsi" w:hAnsiTheme="minorHAnsi" w:cstheme="minorHAnsi"/>
        </w:rPr>
        <w:t xml:space="preserve"> </w:t>
      </w:r>
      <w:r w:rsidRPr="00E57DE8">
        <w:rPr>
          <w:rFonts w:asciiTheme="minorHAnsi" w:hAnsiTheme="minorHAnsi" w:cstheme="minorHAnsi"/>
        </w:rPr>
        <w:t>the regulations</w:t>
      </w:r>
      <w:r w:rsidR="000D77D5" w:rsidRPr="00E57DE8">
        <w:rPr>
          <w:rFonts w:asciiTheme="minorHAnsi" w:hAnsiTheme="minorHAnsi" w:cstheme="minorHAnsi"/>
        </w:rPr>
        <w:t xml:space="preserve"> t</w:t>
      </w:r>
      <w:r w:rsidR="00D55F60" w:rsidRPr="00E57DE8">
        <w:rPr>
          <w:rFonts w:asciiTheme="minorHAnsi" w:hAnsiTheme="minorHAnsi" w:cstheme="minorHAnsi"/>
        </w:rPr>
        <w:t xml:space="preserve">he centre </w:t>
      </w:r>
    </w:p>
    <w:p w14:paraId="718FF7C3" w14:textId="1FDD4CF5" w:rsidR="00D55F60" w:rsidRPr="001034B9" w:rsidRDefault="00D55F60" w:rsidP="001034B9">
      <w:pPr>
        <w:pStyle w:val="ListParagraph"/>
        <w:numPr>
          <w:ilvl w:val="0"/>
          <w:numId w:val="1"/>
        </w:numPr>
        <w:autoSpaceDE w:val="0"/>
        <w:autoSpaceDN w:val="0"/>
        <w:adjustRightInd w:val="0"/>
        <w:spacing w:after="0"/>
        <w:jc w:val="both"/>
        <w:rPr>
          <w:rFonts w:asciiTheme="minorHAnsi" w:hAnsiTheme="minorHAnsi" w:cstheme="minorHAnsi"/>
        </w:rPr>
      </w:pPr>
      <w:r w:rsidRPr="00E57DE8">
        <w:rPr>
          <w:rFonts w:asciiTheme="minorHAnsi" w:hAnsiTheme="minorHAnsi" w:cstheme="minorHAnsi"/>
        </w:rPr>
        <w:t>provide</w:t>
      </w:r>
      <w:r w:rsidR="00FE7F65" w:rsidRPr="00E57DE8">
        <w:rPr>
          <w:rFonts w:asciiTheme="minorHAnsi" w:hAnsiTheme="minorHAnsi" w:cstheme="minorHAnsi"/>
        </w:rPr>
        <w:t>s</w:t>
      </w:r>
      <w:r w:rsidRPr="00E57DE8">
        <w:rPr>
          <w:rFonts w:asciiTheme="minorHAnsi" w:hAnsiTheme="minorHAnsi" w:cstheme="minorHAnsi"/>
        </w:rPr>
        <w:t xml:space="preserve"> a word processor with the spelling and grammar check facility/predictive text disabled (switched off)</w:t>
      </w:r>
      <w:r w:rsidR="0096422E" w:rsidRPr="00E57DE8">
        <w:rPr>
          <w:rFonts w:asciiTheme="minorHAnsi" w:hAnsiTheme="minorHAnsi" w:cstheme="minorHAnsi"/>
        </w:rPr>
        <w:t xml:space="preserve"> unless an awarding body’s specification says otherwise</w:t>
      </w:r>
      <w:r w:rsidRPr="001034B9">
        <w:rPr>
          <w:rFonts w:asciiTheme="minorHAnsi" w:hAnsiTheme="minorHAnsi" w:cstheme="minorHAnsi"/>
        </w:rPr>
        <w:t xml:space="preserve"> (ICE 14.20) </w:t>
      </w:r>
    </w:p>
    <w:p w14:paraId="1C124AF0" w14:textId="0F350ADE" w:rsidR="00F75ECA" w:rsidRPr="001034B9" w:rsidRDefault="00F75ECA" w:rsidP="001034B9">
      <w:pPr>
        <w:pStyle w:val="ListParagraph"/>
        <w:numPr>
          <w:ilvl w:val="0"/>
          <w:numId w:val="1"/>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(where a candidate is to be seated with the main cohort without the use of a power</w:t>
      </w:r>
      <w:r w:rsidR="00B36F9D" w:rsidRPr="001034B9">
        <w:rPr>
          <w:rFonts w:asciiTheme="minorHAnsi" w:hAnsiTheme="minorHAnsi" w:cstheme="minorHAnsi"/>
        </w:rPr>
        <w:t xml:space="preserve"> </w:t>
      </w:r>
      <w:r w:rsidRPr="001034B9">
        <w:rPr>
          <w:rFonts w:asciiTheme="minorHAnsi" w:hAnsiTheme="minorHAnsi" w:cstheme="minorHAnsi"/>
        </w:rPr>
        <w:t>point) check</w:t>
      </w:r>
      <w:r w:rsidR="00FE7F65" w:rsidRPr="001034B9">
        <w:rPr>
          <w:rFonts w:asciiTheme="minorHAnsi" w:hAnsiTheme="minorHAnsi" w:cstheme="minorHAnsi"/>
        </w:rPr>
        <w:t>s</w:t>
      </w:r>
      <w:r w:rsidRPr="001034B9">
        <w:rPr>
          <w:rFonts w:asciiTheme="minorHAnsi" w:hAnsiTheme="minorHAnsi" w:cstheme="minorHAnsi"/>
        </w:rPr>
        <w:t xml:space="preserve"> the battery capacity of the word processor before the candidate’s exam</w:t>
      </w:r>
      <w:r w:rsidR="00D55F60" w:rsidRPr="001034B9">
        <w:rPr>
          <w:rFonts w:asciiTheme="minorHAnsi" w:hAnsiTheme="minorHAnsi" w:cstheme="minorHAnsi"/>
        </w:rPr>
        <w:t xml:space="preserve"> </w:t>
      </w:r>
      <w:r w:rsidRPr="001034B9">
        <w:rPr>
          <w:rFonts w:asciiTheme="minorHAnsi" w:hAnsiTheme="minorHAnsi" w:cstheme="minorHAnsi"/>
        </w:rPr>
        <w:t xml:space="preserve">to ensure that the battery is sufficiently charged for the entire duration of the exam </w:t>
      </w:r>
      <w:r w:rsidR="00D55F60" w:rsidRPr="001034B9">
        <w:rPr>
          <w:rFonts w:asciiTheme="minorHAnsi" w:hAnsiTheme="minorHAnsi" w:cstheme="minorHAnsi"/>
        </w:rPr>
        <w:t>(ICE 14.21)</w:t>
      </w:r>
    </w:p>
    <w:p w14:paraId="40090A80" w14:textId="0F41AFCD" w:rsidR="00D55F60" w:rsidRPr="001034B9" w:rsidRDefault="00D55F60" w:rsidP="001034B9">
      <w:pPr>
        <w:pStyle w:val="ListParagraph"/>
        <w:numPr>
          <w:ilvl w:val="0"/>
          <w:numId w:val="1"/>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ensure</w:t>
      </w:r>
      <w:r w:rsidR="00FE7F65" w:rsidRPr="001034B9">
        <w:rPr>
          <w:rFonts w:asciiTheme="minorHAnsi" w:hAnsiTheme="minorHAnsi" w:cstheme="minorHAnsi"/>
        </w:rPr>
        <w:t>s</w:t>
      </w:r>
      <w:r w:rsidR="00F75ECA" w:rsidRPr="001034B9">
        <w:rPr>
          <w:rFonts w:asciiTheme="minorHAnsi" w:hAnsiTheme="minorHAnsi" w:cstheme="minorHAnsi"/>
        </w:rPr>
        <w:t xml:space="preserve"> </w:t>
      </w:r>
      <w:r w:rsidR="00FE7F65" w:rsidRPr="001034B9">
        <w:rPr>
          <w:rFonts w:asciiTheme="minorHAnsi" w:hAnsiTheme="minorHAnsi" w:cstheme="minorHAnsi"/>
        </w:rPr>
        <w:t>the candidate is</w:t>
      </w:r>
      <w:r w:rsidR="00F75ECA" w:rsidRPr="001034B9">
        <w:rPr>
          <w:rFonts w:asciiTheme="minorHAnsi" w:hAnsiTheme="minorHAnsi" w:cstheme="minorHAnsi"/>
        </w:rPr>
        <w:t xml:space="preserve"> reminded to ensure </w:t>
      </w:r>
      <w:r w:rsidR="00DC1627">
        <w:rPr>
          <w:rFonts w:asciiTheme="minorHAnsi" w:hAnsiTheme="minorHAnsi" w:cstheme="minorHAnsi"/>
        </w:rPr>
        <w:t>that their</w:t>
      </w:r>
      <w:r w:rsidR="00F75ECA" w:rsidRPr="001034B9">
        <w:rPr>
          <w:rFonts w:asciiTheme="minorHAnsi" w:hAnsiTheme="minorHAnsi" w:cstheme="minorHAnsi"/>
        </w:rPr>
        <w:t xml:space="preserve"> centre number, candidate number and the unit/component code appear on each page as a header or footer</w:t>
      </w:r>
      <w:r w:rsidRPr="001034B9">
        <w:rPr>
          <w:rFonts w:asciiTheme="minorHAnsi" w:hAnsiTheme="minorHAnsi" w:cstheme="minorHAnsi"/>
        </w:rPr>
        <w:t xml:space="preserve"> </w:t>
      </w:r>
      <w:r w:rsidR="00F75ECA" w:rsidRPr="001034B9">
        <w:rPr>
          <w:rFonts w:asciiTheme="minorHAnsi" w:hAnsiTheme="minorHAnsi" w:cstheme="minorHAnsi"/>
        </w:rPr>
        <w:t>e.g. 12345/8001 – 6391/01</w:t>
      </w:r>
      <w:r w:rsidRPr="001034B9">
        <w:rPr>
          <w:rFonts w:asciiTheme="minorHAnsi" w:hAnsiTheme="minorHAnsi" w:cstheme="minorHAnsi"/>
        </w:rPr>
        <w:t xml:space="preserve"> (ICE 14.22)</w:t>
      </w:r>
    </w:p>
    <w:p w14:paraId="17043D1F" w14:textId="47CCA0FE" w:rsidR="00D55F60" w:rsidRPr="001034B9" w:rsidRDefault="00F75ECA" w:rsidP="001034B9">
      <w:pPr>
        <w:pStyle w:val="ListParagraph"/>
        <w:autoSpaceDE w:val="0"/>
        <w:autoSpaceDN w:val="0"/>
        <w:adjustRightInd w:val="0"/>
        <w:spacing w:after="0"/>
        <w:contextualSpacing w:val="0"/>
        <w:jc w:val="both"/>
        <w:rPr>
          <w:rFonts w:asciiTheme="minorHAnsi" w:hAnsiTheme="minorHAnsi" w:cstheme="minorHAnsi"/>
        </w:rPr>
      </w:pPr>
      <w:r w:rsidRPr="001034B9">
        <w:rPr>
          <w:rFonts w:asciiTheme="minorHAnsi" w:hAnsiTheme="minorHAnsi" w:cstheme="minorHAnsi"/>
        </w:rPr>
        <w:t xml:space="preserve">If a candidate is using the software application Notepad or Wordpad these do not allow for the insertion of a header or footer. In such circumstances once the candidate has completed the examination and printed off </w:t>
      </w:r>
      <w:r w:rsidR="00DC1627">
        <w:rPr>
          <w:rFonts w:asciiTheme="minorHAnsi" w:hAnsiTheme="minorHAnsi" w:cstheme="minorHAnsi"/>
        </w:rPr>
        <w:t>their</w:t>
      </w:r>
      <w:r w:rsidRPr="001034B9">
        <w:rPr>
          <w:rFonts w:asciiTheme="minorHAnsi" w:hAnsiTheme="minorHAnsi" w:cstheme="minorHAnsi"/>
        </w:rPr>
        <w:t xml:space="preserve"> typed script, </w:t>
      </w:r>
      <w:r w:rsidR="00DC1627">
        <w:rPr>
          <w:rFonts w:asciiTheme="minorHAnsi" w:hAnsiTheme="minorHAnsi" w:cstheme="minorHAnsi"/>
        </w:rPr>
        <w:t>they are</w:t>
      </w:r>
      <w:r w:rsidR="00EB5A71" w:rsidRPr="004D2AAD">
        <w:rPr>
          <w:rFonts w:asciiTheme="minorHAnsi" w:hAnsiTheme="minorHAnsi" w:cstheme="minorHAnsi"/>
        </w:rPr>
        <w:t xml:space="preserve"> instructed to </w:t>
      </w:r>
      <w:r w:rsidRPr="004D2AAD">
        <w:rPr>
          <w:rFonts w:asciiTheme="minorHAnsi" w:hAnsiTheme="minorHAnsi" w:cstheme="minorHAnsi"/>
        </w:rPr>
        <w:t xml:space="preserve">handwrite their details as a header or footer. The candidate </w:t>
      </w:r>
      <w:r w:rsidR="00EB5A71" w:rsidRPr="004D2AAD">
        <w:rPr>
          <w:rFonts w:asciiTheme="minorHAnsi" w:hAnsiTheme="minorHAnsi" w:cstheme="minorHAnsi"/>
        </w:rPr>
        <w:t>is</w:t>
      </w:r>
      <w:r w:rsidRPr="004D2AAD">
        <w:rPr>
          <w:rFonts w:asciiTheme="minorHAnsi" w:hAnsiTheme="minorHAnsi" w:cstheme="minorHAnsi"/>
        </w:rPr>
        <w:t xml:space="preserve"> supervised</w:t>
      </w:r>
      <w:r w:rsidR="00EB5A71" w:rsidRPr="004D2AAD">
        <w:rPr>
          <w:rFonts w:asciiTheme="minorHAnsi" w:hAnsiTheme="minorHAnsi" w:cstheme="minorHAnsi"/>
        </w:rPr>
        <w:t xml:space="preserve"> throughout this process</w:t>
      </w:r>
      <w:r w:rsidRPr="004D2AAD">
        <w:rPr>
          <w:rFonts w:asciiTheme="minorHAnsi" w:hAnsiTheme="minorHAnsi" w:cstheme="minorHAnsi"/>
        </w:rPr>
        <w:t xml:space="preserve"> to</w:t>
      </w:r>
      <w:r w:rsidRPr="001034B9">
        <w:rPr>
          <w:rFonts w:asciiTheme="minorHAnsi" w:hAnsiTheme="minorHAnsi" w:cstheme="minorHAnsi"/>
        </w:rPr>
        <w:t xml:space="preserve"> ensure that </w:t>
      </w:r>
      <w:r w:rsidR="00DC1627">
        <w:rPr>
          <w:rFonts w:asciiTheme="minorHAnsi" w:hAnsiTheme="minorHAnsi" w:cstheme="minorHAnsi"/>
        </w:rPr>
        <w:t>they are</w:t>
      </w:r>
      <w:r w:rsidRPr="001034B9">
        <w:rPr>
          <w:rFonts w:asciiTheme="minorHAnsi" w:hAnsiTheme="minorHAnsi" w:cstheme="minorHAnsi"/>
        </w:rPr>
        <w:t xml:space="preserve"> solely performing this task and not re-reading their answers or amending their work in any way. </w:t>
      </w:r>
    </w:p>
    <w:p w14:paraId="172E4EE4" w14:textId="0AC4B782" w:rsidR="00D55F60" w:rsidRPr="001034B9" w:rsidRDefault="00FE7F65" w:rsidP="001034B9">
      <w:pPr>
        <w:pStyle w:val="ListParagraph"/>
        <w:numPr>
          <w:ilvl w:val="0"/>
          <w:numId w:val="1"/>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e</w:t>
      </w:r>
      <w:r w:rsidR="00D55F60" w:rsidRPr="001034B9">
        <w:rPr>
          <w:rFonts w:asciiTheme="minorHAnsi" w:hAnsiTheme="minorHAnsi" w:cstheme="minorHAnsi"/>
        </w:rPr>
        <w:t>nsure</w:t>
      </w:r>
      <w:r w:rsidRPr="001034B9">
        <w:rPr>
          <w:rFonts w:asciiTheme="minorHAnsi" w:hAnsiTheme="minorHAnsi" w:cstheme="minorHAnsi"/>
        </w:rPr>
        <w:t>s the</w:t>
      </w:r>
      <w:r w:rsidR="00D55F60" w:rsidRPr="001034B9">
        <w:rPr>
          <w:rFonts w:asciiTheme="minorHAnsi" w:hAnsiTheme="minorHAnsi" w:cstheme="minorHAnsi"/>
        </w:rPr>
        <w:t xml:space="preserve"> candidate understand</w:t>
      </w:r>
      <w:r w:rsidRPr="001034B9">
        <w:rPr>
          <w:rFonts w:asciiTheme="minorHAnsi" w:hAnsiTheme="minorHAnsi" w:cstheme="minorHAnsi"/>
        </w:rPr>
        <w:t>s</w:t>
      </w:r>
      <w:r w:rsidR="00D55F60" w:rsidRPr="001034B9">
        <w:rPr>
          <w:rFonts w:asciiTheme="minorHAnsi" w:hAnsiTheme="minorHAnsi" w:cstheme="minorHAnsi"/>
        </w:rPr>
        <w:t xml:space="preserve"> that e</w:t>
      </w:r>
      <w:r w:rsidR="00F75ECA" w:rsidRPr="001034B9">
        <w:rPr>
          <w:rFonts w:asciiTheme="minorHAnsi" w:hAnsiTheme="minorHAnsi" w:cstheme="minorHAnsi"/>
        </w:rPr>
        <w:t xml:space="preserve">ach page of the typed script must be numbered, e.g. page 1 of 6 </w:t>
      </w:r>
      <w:r w:rsidR="00D55F60" w:rsidRPr="001034B9">
        <w:rPr>
          <w:rFonts w:asciiTheme="minorHAnsi" w:hAnsiTheme="minorHAnsi" w:cstheme="minorHAnsi"/>
        </w:rPr>
        <w:t>(ICE 14.23)</w:t>
      </w:r>
    </w:p>
    <w:p w14:paraId="6F654D70" w14:textId="0C7F5018" w:rsidR="00D55F60" w:rsidRPr="001034B9" w:rsidRDefault="00D55F60" w:rsidP="001034B9">
      <w:pPr>
        <w:pStyle w:val="ListParagraph"/>
        <w:numPr>
          <w:ilvl w:val="0"/>
          <w:numId w:val="1"/>
        </w:num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ensure</w:t>
      </w:r>
      <w:r w:rsidR="00FE7F65" w:rsidRPr="001034B9">
        <w:rPr>
          <w:rFonts w:asciiTheme="minorHAnsi" w:hAnsiTheme="minorHAnsi" w:cstheme="minorHAnsi"/>
        </w:rPr>
        <w:t>s the</w:t>
      </w:r>
      <w:r w:rsidRPr="001034B9">
        <w:rPr>
          <w:rFonts w:asciiTheme="minorHAnsi" w:hAnsiTheme="minorHAnsi" w:cstheme="minorHAnsi"/>
        </w:rPr>
        <w:t xml:space="preserve"> candidate</w:t>
      </w:r>
      <w:r w:rsidR="00FE7F65" w:rsidRPr="001034B9">
        <w:rPr>
          <w:rFonts w:asciiTheme="minorHAnsi" w:hAnsiTheme="minorHAnsi" w:cstheme="minorHAnsi"/>
        </w:rPr>
        <w:t xml:space="preserve"> is</w:t>
      </w:r>
      <w:r w:rsidRPr="001034B9">
        <w:rPr>
          <w:rFonts w:asciiTheme="minorHAnsi" w:hAnsiTheme="minorHAnsi" w:cstheme="minorHAnsi"/>
        </w:rPr>
        <w:t xml:space="preserve"> reminded</w:t>
      </w:r>
      <w:r w:rsidR="00F75ECA" w:rsidRPr="001034B9">
        <w:rPr>
          <w:rFonts w:asciiTheme="minorHAnsi" w:hAnsiTheme="minorHAnsi" w:cstheme="minorHAnsi"/>
        </w:rPr>
        <w:t xml:space="preserve"> to save </w:t>
      </w:r>
      <w:r w:rsidR="00DC1627">
        <w:rPr>
          <w:rFonts w:asciiTheme="minorHAnsi" w:hAnsiTheme="minorHAnsi" w:cstheme="minorHAnsi"/>
        </w:rPr>
        <w:t>their</w:t>
      </w:r>
      <w:r w:rsidR="00F75ECA" w:rsidRPr="001034B9">
        <w:rPr>
          <w:rFonts w:asciiTheme="minorHAnsi" w:hAnsiTheme="minorHAnsi" w:cstheme="minorHAnsi"/>
        </w:rPr>
        <w:t xml:space="preserve"> work at regular intervals. </w:t>
      </w:r>
      <w:r w:rsidRPr="001034B9">
        <w:rPr>
          <w:rFonts w:asciiTheme="minorHAnsi" w:hAnsiTheme="minorHAnsi" w:cstheme="minorHAnsi"/>
        </w:rPr>
        <w:t>(or where possible,</w:t>
      </w:r>
      <w:r w:rsidR="00F75ECA" w:rsidRPr="001034B9">
        <w:rPr>
          <w:rFonts w:asciiTheme="minorHAnsi" w:hAnsiTheme="minorHAnsi" w:cstheme="minorHAnsi"/>
        </w:rPr>
        <w:t xml:space="preserve"> an IT technician </w:t>
      </w:r>
      <w:r w:rsidRPr="001034B9">
        <w:rPr>
          <w:rFonts w:asciiTheme="minorHAnsi" w:hAnsiTheme="minorHAnsi" w:cstheme="minorHAnsi"/>
        </w:rPr>
        <w:t>will</w:t>
      </w:r>
      <w:r w:rsidR="00F75ECA" w:rsidRPr="001034B9">
        <w:rPr>
          <w:rFonts w:asciiTheme="minorHAnsi" w:hAnsiTheme="minorHAnsi" w:cstheme="minorHAnsi"/>
        </w:rPr>
        <w:t xml:space="preserve"> set up ‘autosave’ on each laptop/tablet</w:t>
      </w:r>
      <w:r w:rsidRPr="001034B9">
        <w:rPr>
          <w:rFonts w:asciiTheme="minorHAnsi" w:hAnsiTheme="minorHAnsi" w:cstheme="minorHAnsi"/>
        </w:rPr>
        <w:t xml:space="preserve">) </w:t>
      </w:r>
    </w:p>
    <w:p w14:paraId="5197C045" w14:textId="133C2C36" w:rsidR="00B36F9D" w:rsidRPr="001034B9" w:rsidRDefault="00B36F9D" w:rsidP="001034B9">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instruct</w:t>
      </w:r>
      <w:r w:rsidR="00EB5A71" w:rsidRPr="004D2AAD">
        <w:rPr>
          <w:rFonts w:asciiTheme="minorHAnsi" w:hAnsiTheme="minorHAnsi" w:cstheme="minorHAnsi"/>
        </w:rPr>
        <w:t>s</w:t>
      </w:r>
      <w:r w:rsidRPr="004D2AAD">
        <w:rPr>
          <w:rFonts w:asciiTheme="minorHAnsi" w:hAnsiTheme="minorHAnsi" w:cstheme="minorHAnsi"/>
        </w:rPr>
        <w:t xml:space="preserve"> </w:t>
      </w:r>
      <w:r w:rsidR="00FE7F65" w:rsidRPr="004D2AAD">
        <w:rPr>
          <w:rFonts w:asciiTheme="minorHAnsi" w:hAnsiTheme="minorHAnsi" w:cstheme="minorHAnsi"/>
        </w:rPr>
        <w:t>t</w:t>
      </w:r>
      <w:r w:rsidR="00FE7F65" w:rsidRPr="001034B9">
        <w:rPr>
          <w:rFonts w:asciiTheme="minorHAnsi" w:hAnsiTheme="minorHAnsi" w:cstheme="minorHAnsi"/>
        </w:rPr>
        <w:t xml:space="preserve">he </w:t>
      </w:r>
      <w:r w:rsidRPr="001034B9">
        <w:rPr>
          <w:rFonts w:asciiTheme="minorHAnsi" w:hAnsiTheme="minorHAnsi" w:cstheme="minorHAnsi"/>
        </w:rPr>
        <w:t xml:space="preserve">candidate to </w:t>
      </w:r>
      <w:r w:rsidR="00F75ECA" w:rsidRPr="001034B9">
        <w:rPr>
          <w:rFonts w:asciiTheme="minorHAnsi" w:hAnsiTheme="minorHAnsi" w:cstheme="minorHAnsi"/>
        </w:rPr>
        <w:t xml:space="preserve">use a minimum of 12pt font and double spacing </w:t>
      </w:r>
      <w:r w:rsidR="00DC1627">
        <w:rPr>
          <w:rFonts w:asciiTheme="minorHAnsi" w:hAnsiTheme="minorHAnsi" w:cstheme="minorHAnsi"/>
        </w:rPr>
        <w:t>to make marking easier for examiners.</w:t>
      </w:r>
      <w:r w:rsidRPr="001034B9">
        <w:rPr>
          <w:rFonts w:asciiTheme="minorHAnsi" w:hAnsiTheme="minorHAnsi" w:cstheme="minorHAnsi"/>
        </w:rPr>
        <w:t>(ICE 14.24)</w:t>
      </w:r>
    </w:p>
    <w:p w14:paraId="1F1F04CA" w14:textId="6760D21A" w:rsidR="00F75ECA" w:rsidRPr="001034B9" w:rsidRDefault="00F75ECA" w:rsidP="001034B9">
      <w:pPr>
        <w:autoSpaceDE w:val="0"/>
        <w:autoSpaceDN w:val="0"/>
        <w:adjustRightInd w:val="0"/>
        <w:spacing w:after="0"/>
        <w:jc w:val="both"/>
        <w:rPr>
          <w:rFonts w:asciiTheme="minorHAnsi" w:hAnsiTheme="minorHAnsi" w:cstheme="minorHAnsi"/>
        </w:rPr>
      </w:pPr>
      <w:r w:rsidRPr="001034B9">
        <w:rPr>
          <w:rFonts w:asciiTheme="minorHAnsi" w:hAnsiTheme="minorHAnsi" w:cstheme="minorHAnsi"/>
        </w:rPr>
        <w:t>(ICE 14.25)</w:t>
      </w:r>
    </w:p>
    <w:p w14:paraId="4A15EC65" w14:textId="77777777" w:rsidR="00C35C02" w:rsidRPr="004D2AAD" w:rsidRDefault="00F75ECA" w:rsidP="001034B9">
      <w:p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 xml:space="preserve">The centre will ensure the word processor </w:t>
      </w:r>
    </w:p>
    <w:p w14:paraId="0E5039E6" w14:textId="1A1D0679" w:rsidR="0081073A" w:rsidRDefault="0081073A" w:rsidP="001034B9">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is only used in a way that ensures a candidate’s script is produced under secure conditions</w:t>
      </w:r>
    </w:p>
    <w:p w14:paraId="7E9F832E" w14:textId="77777777" w:rsidR="00601DFA" w:rsidRPr="00601DFA" w:rsidRDefault="00601DFA" w:rsidP="00601DFA">
      <w:pPr>
        <w:numPr>
          <w:ilvl w:val="0"/>
          <w:numId w:val="1"/>
        </w:numPr>
        <w:spacing w:before="100" w:beforeAutospacing="1" w:after="100" w:afterAutospacing="1" w:line="276" w:lineRule="auto"/>
        <w:rPr>
          <w:rFonts w:asciiTheme="minorHAnsi" w:eastAsia="Times New Roman" w:hAnsiTheme="minorHAnsi" w:cstheme="minorHAnsi"/>
        </w:rPr>
      </w:pPr>
      <w:r w:rsidRPr="00601DFA">
        <w:rPr>
          <w:rFonts w:asciiTheme="minorHAnsi" w:eastAsia="Times New Roman" w:hAnsiTheme="minorHAnsi" w:cstheme="minorHAnsi"/>
        </w:rPr>
        <w:t>is not used to perform skills which are being assessed</w:t>
      </w:r>
    </w:p>
    <w:p w14:paraId="668E0C59" w14:textId="487888E1" w:rsidR="00601DFA" w:rsidRPr="00601DFA" w:rsidRDefault="00601DFA" w:rsidP="00601DFA">
      <w:pPr>
        <w:pStyle w:val="ListParagraph"/>
        <w:numPr>
          <w:ilvl w:val="0"/>
          <w:numId w:val="1"/>
        </w:numPr>
        <w:autoSpaceDE w:val="0"/>
        <w:autoSpaceDN w:val="0"/>
        <w:adjustRightInd w:val="0"/>
        <w:spacing w:after="0"/>
        <w:jc w:val="both"/>
        <w:rPr>
          <w:rFonts w:asciiTheme="minorHAnsi" w:hAnsiTheme="minorHAnsi" w:cstheme="minorHAnsi"/>
        </w:rPr>
      </w:pPr>
      <w:r w:rsidRPr="00601DFA">
        <w:rPr>
          <w:rFonts w:asciiTheme="minorHAnsi" w:eastAsia="Times New Roman" w:hAnsiTheme="minorHAnsi" w:cstheme="minorHAnsi"/>
        </w:rPr>
        <w:t>is not connected to an intranet or any other means of communication</w:t>
      </w:r>
    </w:p>
    <w:p w14:paraId="5DCD5806" w14:textId="20CA5CA0" w:rsidR="00C35C02" w:rsidRPr="00601DFA" w:rsidRDefault="00C35C02" w:rsidP="001034B9">
      <w:pPr>
        <w:pStyle w:val="ListParagraph"/>
        <w:numPr>
          <w:ilvl w:val="0"/>
          <w:numId w:val="1"/>
        </w:numPr>
        <w:autoSpaceDE w:val="0"/>
        <w:autoSpaceDN w:val="0"/>
        <w:adjustRightInd w:val="0"/>
        <w:spacing w:after="0"/>
        <w:jc w:val="both"/>
        <w:rPr>
          <w:rFonts w:asciiTheme="minorHAnsi" w:hAnsiTheme="minorHAnsi" w:cstheme="minorHAnsi"/>
        </w:rPr>
      </w:pPr>
      <w:r w:rsidRPr="00601DFA">
        <w:rPr>
          <w:rFonts w:asciiTheme="minorHAnsi" w:hAnsiTheme="minorHAnsi" w:cstheme="minorHAnsi"/>
        </w:rPr>
        <w:t>is in good working order at the time of the exam</w:t>
      </w:r>
    </w:p>
    <w:p w14:paraId="4CE0DC90" w14:textId="17E9F5F2" w:rsidR="00C35C02" w:rsidRPr="001034B9" w:rsidRDefault="00C35C02" w:rsidP="001034B9">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is accommodated in such a way that other candidates</w:t>
      </w:r>
      <w:r w:rsidRPr="001034B9">
        <w:rPr>
          <w:rFonts w:asciiTheme="minorHAnsi" w:hAnsiTheme="minorHAnsi" w:cstheme="minorHAnsi"/>
        </w:rPr>
        <w:t xml:space="preserve"> are not disturbed and cannot read the screen </w:t>
      </w:r>
    </w:p>
    <w:p w14:paraId="56B3282D" w14:textId="2567D981" w:rsidR="00C35C02" w:rsidRPr="004D2AAD" w:rsidRDefault="00F75ECA" w:rsidP="004D2AAD">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is</w:t>
      </w:r>
      <w:r w:rsidR="0081073A" w:rsidRPr="004D2AAD">
        <w:rPr>
          <w:rFonts w:asciiTheme="minorHAnsi" w:hAnsiTheme="minorHAnsi" w:cstheme="minorHAnsi"/>
        </w:rPr>
        <w:t xml:space="preserve"> </w:t>
      </w:r>
      <w:r w:rsidRPr="004D2AAD">
        <w:rPr>
          <w:rFonts w:asciiTheme="minorHAnsi" w:hAnsiTheme="minorHAnsi" w:cstheme="minorHAnsi"/>
        </w:rPr>
        <w:t xml:space="preserve">used as a </w:t>
      </w:r>
      <w:r w:rsidR="00EB5A71" w:rsidRPr="004D2AAD">
        <w:rPr>
          <w:rFonts w:asciiTheme="minorHAnsi" w:hAnsiTheme="minorHAnsi" w:cstheme="minorHAnsi"/>
        </w:rPr>
        <w:t>typewriter</w:t>
      </w:r>
      <w:r w:rsidRPr="004D2AAD">
        <w:rPr>
          <w:rFonts w:asciiTheme="minorHAnsi" w:hAnsiTheme="minorHAnsi" w:cstheme="minorHAnsi"/>
        </w:rPr>
        <w:t xml:space="preserve">, not as a database, although standard formatting software is acceptable </w:t>
      </w:r>
      <w:r w:rsidR="00F10676" w:rsidRPr="004D2AAD">
        <w:rPr>
          <w:rFonts w:asciiTheme="minorHAnsi" w:hAnsiTheme="minorHAnsi" w:cstheme="minorHAnsi"/>
        </w:rPr>
        <w:t>and is not connected to an intranet or any other means of communication</w:t>
      </w:r>
    </w:p>
    <w:p w14:paraId="7CA95837" w14:textId="77777777" w:rsidR="00C35C02" w:rsidRPr="004D2AAD" w:rsidRDefault="00C35C02" w:rsidP="004D2AAD">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 xml:space="preserve">is cleared of any previously stored data </w:t>
      </w:r>
    </w:p>
    <w:p w14:paraId="5CC08AFE" w14:textId="77777777" w:rsidR="00C35C02" w:rsidRPr="004D2AAD" w:rsidRDefault="00C35C02" w:rsidP="004D2AAD">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does not</w:t>
      </w:r>
      <w:r w:rsidR="00F10676" w:rsidRPr="004D2AAD">
        <w:rPr>
          <w:rFonts w:asciiTheme="minorHAnsi" w:hAnsiTheme="minorHAnsi" w:cstheme="minorHAnsi"/>
        </w:rPr>
        <w:t xml:space="preserve"> give the candidate access to other applications such as a calculator  (where prohibited in the examination), spreadsheets etc</w:t>
      </w:r>
      <w:r w:rsidRPr="004D2AAD">
        <w:rPr>
          <w:rFonts w:asciiTheme="minorHAnsi" w:hAnsiTheme="minorHAnsi" w:cstheme="minorHAnsi"/>
        </w:rPr>
        <w:t>.</w:t>
      </w:r>
    </w:p>
    <w:p w14:paraId="039F95DC" w14:textId="77777777" w:rsidR="00C35C02" w:rsidRPr="004D2AAD" w:rsidRDefault="00C35C02" w:rsidP="004D2AAD">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lastRenderedPageBreak/>
        <w:t>does</w:t>
      </w:r>
      <w:r w:rsidR="00F10676" w:rsidRPr="004D2AAD">
        <w:rPr>
          <w:rFonts w:asciiTheme="minorHAnsi" w:hAnsiTheme="minorHAnsi" w:cstheme="minorHAnsi"/>
        </w:rPr>
        <w:t xml:space="preserve"> not include graphic packages or computer aided design software unless permission has been given to use these </w:t>
      </w:r>
    </w:p>
    <w:p w14:paraId="1148CED6" w14:textId="77777777" w:rsidR="00C35C02" w:rsidRPr="004D2AAD" w:rsidRDefault="00C35C02" w:rsidP="004D2AAD">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 xml:space="preserve">does </w:t>
      </w:r>
      <w:r w:rsidR="00F10676" w:rsidRPr="004D2AAD">
        <w:rPr>
          <w:rFonts w:asciiTheme="minorHAnsi" w:hAnsiTheme="minorHAnsi" w:cstheme="minorHAnsi"/>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2EC3CFE0" w14:textId="0BDFB50F" w:rsidR="00C35C02" w:rsidRDefault="00C35C02" w:rsidP="004D2AAD">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does</w:t>
      </w:r>
      <w:r w:rsidR="00F10676" w:rsidRPr="004D2AAD">
        <w:rPr>
          <w:rFonts w:asciiTheme="minorHAnsi" w:hAnsiTheme="minorHAnsi" w:cstheme="minorHAnsi"/>
        </w:rPr>
        <w:t xml:space="preserve"> not include speech recognition technology unless the candidate has permission to use a scribe or relevant software </w:t>
      </w:r>
    </w:p>
    <w:p w14:paraId="2031B2F4" w14:textId="77777777" w:rsidR="004D2AAD" w:rsidRPr="004D2AAD" w:rsidRDefault="004D2AAD" w:rsidP="004D2AAD">
      <w:pPr>
        <w:autoSpaceDE w:val="0"/>
        <w:autoSpaceDN w:val="0"/>
        <w:adjustRightInd w:val="0"/>
        <w:spacing w:after="0"/>
        <w:jc w:val="both"/>
        <w:rPr>
          <w:rFonts w:asciiTheme="minorHAnsi" w:hAnsiTheme="minorHAnsi" w:cstheme="minorHAnsi"/>
        </w:rPr>
      </w:pPr>
    </w:p>
    <w:p w14:paraId="175843E4" w14:textId="7018F38E" w:rsidR="00EB5A71" w:rsidRDefault="00C35C02" w:rsidP="004D2AAD">
      <w:pPr>
        <w:pStyle w:val="ListParagraph"/>
        <w:numPr>
          <w:ilvl w:val="0"/>
          <w:numId w:val="1"/>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is</w:t>
      </w:r>
      <w:r w:rsidR="00F10676" w:rsidRPr="004D2AAD">
        <w:rPr>
          <w:rFonts w:asciiTheme="minorHAnsi" w:hAnsiTheme="minorHAnsi" w:cstheme="minorHAnsi"/>
        </w:rPr>
        <w:t xml:space="preserve"> not used on the candidate’s behalf by a third party unless the candidate has permission to use a scribe </w:t>
      </w:r>
    </w:p>
    <w:p w14:paraId="7EB6A6C2" w14:textId="77777777" w:rsidR="004D2AAD" w:rsidRPr="004D2AAD" w:rsidRDefault="004D2AAD" w:rsidP="004D2AAD">
      <w:pPr>
        <w:pStyle w:val="ListParagraph"/>
        <w:spacing w:after="0"/>
        <w:rPr>
          <w:rFonts w:asciiTheme="minorHAnsi" w:hAnsiTheme="minorHAnsi" w:cstheme="minorHAnsi"/>
        </w:rPr>
      </w:pPr>
    </w:p>
    <w:p w14:paraId="3351DC21" w14:textId="45009C84" w:rsidR="00F10676" w:rsidRDefault="00F10676" w:rsidP="004D2AAD">
      <w:pPr>
        <w:autoSpaceDE w:val="0"/>
        <w:autoSpaceDN w:val="0"/>
        <w:adjustRightInd w:val="0"/>
        <w:spacing w:after="0"/>
        <w:jc w:val="both"/>
        <w:rPr>
          <w:rFonts w:asciiTheme="minorHAnsi" w:hAnsiTheme="minorHAnsi" w:cstheme="minorHAnsi"/>
          <w:b/>
        </w:rPr>
      </w:pPr>
      <w:r w:rsidRPr="004D2AAD">
        <w:rPr>
          <w:rFonts w:asciiTheme="minorHAnsi" w:hAnsiTheme="minorHAnsi" w:cstheme="minorHAnsi"/>
          <w:b/>
        </w:rPr>
        <w:t>Printing the script after the exam is over</w:t>
      </w:r>
    </w:p>
    <w:p w14:paraId="4381562F" w14:textId="77777777" w:rsidR="004D2AAD" w:rsidRPr="004D2AAD" w:rsidRDefault="004D2AAD" w:rsidP="004D2AAD">
      <w:pPr>
        <w:autoSpaceDE w:val="0"/>
        <w:autoSpaceDN w:val="0"/>
        <w:adjustRightInd w:val="0"/>
        <w:spacing w:after="0"/>
        <w:jc w:val="both"/>
        <w:rPr>
          <w:rFonts w:asciiTheme="minorHAnsi" w:hAnsiTheme="minorHAnsi" w:cstheme="minorHAnsi"/>
          <w:b/>
        </w:rPr>
      </w:pPr>
    </w:p>
    <w:p w14:paraId="36442466" w14:textId="210C7B55" w:rsidR="00F10676" w:rsidRPr="004D2AAD" w:rsidRDefault="00F10676" w:rsidP="004D2AAD">
      <w:p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The centre will ensure</w:t>
      </w:r>
    </w:p>
    <w:p w14:paraId="585BCDF6" w14:textId="77777777" w:rsidR="00C35C02" w:rsidRPr="004D2AAD" w:rsidRDefault="00F10676" w:rsidP="004D2AAD">
      <w:pPr>
        <w:pStyle w:val="ListParagraph"/>
        <w:numPr>
          <w:ilvl w:val="0"/>
          <w:numId w:val="5"/>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the word processor is either</w:t>
      </w:r>
      <w:r w:rsidR="00F75ECA" w:rsidRPr="004D2AAD">
        <w:rPr>
          <w:rFonts w:asciiTheme="minorHAnsi" w:hAnsiTheme="minorHAnsi" w:cstheme="minorHAnsi"/>
        </w:rPr>
        <w:t xml:space="preserve"> connected to a printer so that a script can be printed off, or have the facility to print from a portable storage medium</w:t>
      </w:r>
    </w:p>
    <w:p w14:paraId="566FFB67" w14:textId="34E3A680" w:rsidR="00C35C02" w:rsidRPr="004D2AAD" w:rsidRDefault="00F10676" w:rsidP="004D2AAD">
      <w:pPr>
        <w:pStyle w:val="ListParagraph"/>
        <w:numPr>
          <w:ilvl w:val="0"/>
          <w:numId w:val="5"/>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t</w:t>
      </w:r>
      <w:r w:rsidR="00F75ECA" w:rsidRPr="004D2AAD">
        <w:rPr>
          <w:rFonts w:asciiTheme="minorHAnsi" w:hAnsiTheme="minorHAnsi" w:cstheme="minorHAnsi"/>
        </w:rPr>
        <w:t xml:space="preserve">he candidate </w:t>
      </w:r>
      <w:r w:rsidRPr="004D2AAD">
        <w:rPr>
          <w:rFonts w:asciiTheme="minorHAnsi" w:hAnsiTheme="minorHAnsi" w:cstheme="minorHAnsi"/>
        </w:rPr>
        <w:t>is</w:t>
      </w:r>
      <w:r w:rsidR="00F75ECA" w:rsidRPr="004D2AAD">
        <w:rPr>
          <w:rFonts w:asciiTheme="minorHAnsi" w:hAnsiTheme="minorHAnsi" w:cstheme="minorHAnsi"/>
        </w:rPr>
        <w:t xml:space="preserve"> present to verify that the work printed is </w:t>
      </w:r>
      <w:r w:rsidR="004C6C83">
        <w:rPr>
          <w:rFonts w:asciiTheme="minorHAnsi" w:hAnsiTheme="minorHAnsi" w:cstheme="minorHAnsi"/>
        </w:rPr>
        <w:t>their</w:t>
      </w:r>
      <w:r w:rsidR="00F75ECA" w:rsidRPr="004D2AAD">
        <w:rPr>
          <w:rFonts w:asciiTheme="minorHAnsi" w:hAnsiTheme="minorHAnsi" w:cstheme="minorHAnsi"/>
        </w:rPr>
        <w:t xml:space="preserve"> own </w:t>
      </w:r>
    </w:p>
    <w:p w14:paraId="26388ABE" w14:textId="3F82CB64" w:rsidR="00C35C02" w:rsidRPr="004D2AAD" w:rsidRDefault="00FE7F65" w:rsidP="004D2AAD">
      <w:pPr>
        <w:pStyle w:val="ListParagraph"/>
        <w:numPr>
          <w:ilvl w:val="0"/>
          <w:numId w:val="5"/>
        </w:numPr>
        <w:autoSpaceDE w:val="0"/>
        <w:autoSpaceDN w:val="0"/>
        <w:adjustRightInd w:val="0"/>
        <w:spacing w:after="0"/>
        <w:jc w:val="both"/>
        <w:rPr>
          <w:rFonts w:asciiTheme="minorHAnsi" w:hAnsiTheme="minorHAnsi" w:cstheme="minorHAnsi"/>
        </w:rPr>
      </w:pPr>
      <w:r w:rsidRPr="004D2AAD">
        <w:rPr>
          <w:rFonts w:asciiTheme="minorHAnsi" w:hAnsiTheme="minorHAnsi" w:cstheme="minorHAnsi"/>
        </w:rPr>
        <w:t xml:space="preserve">a </w:t>
      </w:r>
      <w:r w:rsidR="00F10676" w:rsidRPr="004D2AAD">
        <w:rPr>
          <w:rFonts w:asciiTheme="minorHAnsi" w:hAnsiTheme="minorHAnsi" w:cstheme="minorHAnsi"/>
        </w:rPr>
        <w:t>w</w:t>
      </w:r>
      <w:r w:rsidR="00F75ECA" w:rsidRPr="004D2AAD">
        <w:rPr>
          <w:rFonts w:asciiTheme="minorHAnsi" w:hAnsiTheme="minorHAnsi" w:cstheme="minorHAnsi"/>
        </w:rPr>
        <w:t>ord processed script</w:t>
      </w:r>
      <w:r w:rsidRPr="004D2AAD">
        <w:rPr>
          <w:rFonts w:asciiTheme="minorHAnsi" w:hAnsiTheme="minorHAnsi" w:cstheme="minorHAnsi"/>
        </w:rPr>
        <w:t xml:space="preserve"> is</w:t>
      </w:r>
      <w:r w:rsidR="00F75ECA" w:rsidRPr="004D2AAD">
        <w:rPr>
          <w:rFonts w:asciiTheme="minorHAnsi" w:hAnsiTheme="minorHAnsi" w:cstheme="minorHAnsi"/>
        </w:rPr>
        <w:t xml:space="preserve"> attached to any answer booklet which contains some of the answers </w:t>
      </w:r>
    </w:p>
    <w:p w14:paraId="7C1B7EBD" w14:textId="1C5F73CF" w:rsidR="00D4205A" w:rsidRPr="004D2AAD" w:rsidRDefault="004C6C83" w:rsidP="004D2AAD">
      <w:pPr>
        <w:pStyle w:val="ListParagraph"/>
        <w:numPr>
          <w:ilvl w:val="0"/>
          <w:numId w:val="5"/>
        </w:numPr>
        <w:autoSpaceDE w:val="0"/>
        <w:autoSpaceDN w:val="0"/>
        <w:adjustRightInd w:val="0"/>
        <w:spacing w:after="0"/>
        <w:jc w:val="both"/>
        <w:rPr>
          <w:rFonts w:asciiTheme="minorHAnsi" w:hAnsiTheme="minorHAnsi" w:cstheme="minorHAnsi"/>
        </w:rPr>
      </w:pPr>
      <w:r w:rsidRPr="004C6C83">
        <w:rPr>
          <w:rFonts w:asciiTheme="minorHAnsi" w:hAnsiTheme="minorHAnsi" w:cstheme="minorHAnsi"/>
        </w:rPr>
        <w:t>where an awarding body requires a cover sheet to be completed this is included</w:t>
      </w:r>
      <w:r w:rsidRPr="004C6C83">
        <w:rPr>
          <w:rFonts w:ascii="Rockwell" w:hAnsi="Rockwell" w:cs="Arial"/>
        </w:rPr>
        <w:t xml:space="preserve"> </w:t>
      </w:r>
      <w:r w:rsidR="00F75ECA" w:rsidRPr="004C6C83">
        <w:rPr>
          <w:rFonts w:asciiTheme="minorHAnsi" w:hAnsiTheme="minorHAnsi" w:cstheme="minorHAnsi"/>
        </w:rPr>
        <w:t>with the</w:t>
      </w:r>
      <w:r w:rsidR="00F75ECA" w:rsidRPr="004D2AAD">
        <w:rPr>
          <w:rFonts w:asciiTheme="minorHAnsi" w:hAnsiTheme="minorHAnsi" w:cstheme="minorHAnsi"/>
        </w:rPr>
        <w:t xml:space="preserve"> candidate’s typed script</w:t>
      </w:r>
      <w:r w:rsidR="00C35C02" w:rsidRPr="004D2AAD">
        <w:rPr>
          <w:rFonts w:asciiTheme="minorHAnsi" w:hAnsiTheme="minorHAnsi" w:cstheme="minorHAnsi"/>
        </w:rPr>
        <w:t xml:space="preserve"> (according to</w:t>
      </w:r>
      <w:r w:rsidR="00F75ECA" w:rsidRPr="004D2AAD">
        <w:rPr>
          <w:rFonts w:asciiTheme="minorHAnsi" w:hAnsiTheme="minorHAnsi" w:cstheme="minorHAnsi"/>
        </w:rPr>
        <w:t xml:space="preserve"> the relevant awarding body’s instructions</w:t>
      </w:r>
      <w:r w:rsidR="00C35C02" w:rsidRPr="004D2AAD">
        <w:rPr>
          <w:rFonts w:asciiTheme="minorHAnsi" w:hAnsiTheme="minorHAnsi" w:cstheme="minorHAnsi"/>
        </w:rPr>
        <w:t>)</w:t>
      </w:r>
    </w:p>
    <w:p w14:paraId="179E0E87" w14:textId="0F4F339C" w:rsidR="00B11D21" w:rsidRPr="004D2AAD" w:rsidRDefault="00B11D21" w:rsidP="004D2AAD">
      <w:pPr>
        <w:autoSpaceDE w:val="0"/>
        <w:autoSpaceDN w:val="0"/>
        <w:adjustRightInd w:val="0"/>
        <w:spacing w:after="0"/>
        <w:jc w:val="both"/>
        <w:rPr>
          <w:rFonts w:asciiTheme="minorHAnsi" w:hAnsiTheme="minorHAnsi" w:cstheme="minorHAnsi"/>
        </w:rPr>
      </w:pPr>
      <w:bookmarkStart w:id="6" w:name="_Toc431709762"/>
    </w:p>
    <w:bookmarkEnd w:id="6"/>
    <w:p w14:paraId="6622BBC7" w14:textId="77777777" w:rsidR="00B11D21" w:rsidRPr="004D2AAD" w:rsidRDefault="00B11D21" w:rsidP="004D2AAD">
      <w:pPr>
        <w:autoSpaceDE w:val="0"/>
        <w:autoSpaceDN w:val="0"/>
        <w:adjustRightInd w:val="0"/>
        <w:spacing w:after="0"/>
        <w:jc w:val="both"/>
        <w:rPr>
          <w:rFonts w:asciiTheme="minorHAnsi" w:hAnsiTheme="minorHAnsi" w:cstheme="minorHAnsi"/>
        </w:rPr>
      </w:pPr>
    </w:p>
    <w:p w14:paraId="7EF16333" w14:textId="77777777" w:rsidR="00B36F9D" w:rsidRPr="004D2AAD" w:rsidRDefault="00B36F9D" w:rsidP="004D2AAD">
      <w:pPr>
        <w:spacing w:after="0"/>
        <w:jc w:val="both"/>
        <w:rPr>
          <w:rFonts w:asciiTheme="minorHAnsi" w:eastAsia="Times New Roman" w:hAnsiTheme="minorHAnsi" w:cstheme="minorHAnsi"/>
          <w:b/>
          <w:color w:val="003399"/>
          <w:sz w:val="28"/>
          <w:szCs w:val="28"/>
          <w:highlight w:val="yellow"/>
        </w:rPr>
      </w:pPr>
      <w:bookmarkStart w:id="7" w:name="_Toc495841749"/>
      <w:bookmarkStart w:id="8" w:name="_Hlk495855833"/>
      <w:r w:rsidRPr="004D2AAD">
        <w:rPr>
          <w:rFonts w:asciiTheme="minorHAnsi" w:hAnsiTheme="minorHAnsi" w:cstheme="minorHAnsi"/>
          <w:highlight w:val="yellow"/>
        </w:rPr>
        <w:br w:type="page"/>
      </w:r>
    </w:p>
    <w:p w14:paraId="32121448" w14:textId="30B3DB50" w:rsidR="00011F8D" w:rsidRPr="002B6713" w:rsidRDefault="00011F8D" w:rsidP="008F5631">
      <w:pPr>
        <w:pStyle w:val="Headinglevel1"/>
        <w:jc w:val="right"/>
        <w:rPr>
          <w:rFonts w:asciiTheme="minorHAnsi" w:hAnsiTheme="minorHAnsi" w:cstheme="minorHAnsi"/>
          <w:sz w:val="24"/>
          <w:szCs w:val="24"/>
        </w:rPr>
      </w:pPr>
      <w:bookmarkStart w:id="9" w:name="_Toc16244547"/>
      <w:r w:rsidRPr="002B6713">
        <w:rPr>
          <w:rFonts w:asciiTheme="minorHAnsi" w:hAnsiTheme="minorHAnsi" w:cstheme="minorHAnsi"/>
          <w:sz w:val="24"/>
          <w:szCs w:val="24"/>
        </w:rPr>
        <w:lastRenderedPageBreak/>
        <w:t>Appendix 1</w:t>
      </w:r>
      <w:bookmarkEnd w:id="7"/>
      <w:bookmarkEnd w:id="9"/>
    </w:p>
    <w:p w14:paraId="31F3E632" w14:textId="31E94386" w:rsidR="00011F8D" w:rsidRPr="002B6713" w:rsidRDefault="00775371" w:rsidP="002B6713">
      <w:pPr>
        <w:pStyle w:val="Headinglevel2"/>
        <w:spacing w:before="0" w:after="0"/>
        <w:jc w:val="both"/>
        <w:rPr>
          <w:rFonts w:asciiTheme="minorHAnsi" w:hAnsiTheme="minorHAnsi" w:cstheme="minorHAnsi"/>
          <w:sz w:val="22"/>
          <w:szCs w:val="22"/>
        </w:rPr>
      </w:pPr>
      <w:bookmarkStart w:id="10" w:name="_Toc16244548"/>
      <w:bookmarkStart w:id="11" w:name="_Toc449469093"/>
      <w:bookmarkStart w:id="12" w:name="_Toc460328856"/>
      <w:r w:rsidRPr="002B6713">
        <w:rPr>
          <w:rFonts w:asciiTheme="minorHAnsi" w:hAnsiTheme="minorHAnsi" w:cstheme="minorHAnsi"/>
          <w:sz w:val="22"/>
          <w:szCs w:val="22"/>
        </w:rPr>
        <w:t xml:space="preserve">The criteria </w:t>
      </w:r>
      <w:r w:rsidR="002B6713" w:rsidRPr="002B6713">
        <w:rPr>
          <w:rFonts w:asciiTheme="minorHAnsi" w:hAnsiTheme="minorHAnsi" w:cstheme="minorHAnsi"/>
          <w:sz w:val="22"/>
          <w:szCs w:val="22"/>
        </w:rPr>
        <w:t>Ormiston Rivers Academy</w:t>
      </w:r>
      <w:r w:rsidRPr="002B6713">
        <w:rPr>
          <w:rFonts w:asciiTheme="minorHAnsi" w:hAnsiTheme="minorHAnsi" w:cstheme="minorHAnsi"/>
          <w:sz w:val="22"/>
          <w:szCs w:val="22"/>
        </w:rPr>
        <w:t xml:space="preserve"> uses to award and allocate word processors for examinations</w:t>
      </w:r>
      <w:bookmarkEnd w:id="10"/>
    </w:p>
    <w:tbl>
      <w:tblPr>
        <w:tblStyle w:val="TableGrid"/>
        <w:tblW w:w="0" w:type="auto"/>
        <w:tblLook w:val="04A0" w:firstRow="1" w:lastRow="0" w:firstColumn="1" w:lastColumn="0" w:noHBand="0" w:noVBand="1"/>
      </w:tblPr>
      <w:tblGrid>
        <w:gridCol w:w="10042"/>
      </w:tblGrid>
      <w:tr w:rsidR="00011F8D" w:rsidRPr="002B6713" w14:paraId="211CCA8C" w14:textId="77777777" w:rsidTr="00011F8D">
        <w:tc>
          <w:tcPr>
            <w:tcW w:w="10268" w:type="dxa"/>
          </w:tcPr>
          <w:p w14:paraId="36285952" w14:textId="3DBBE06E" w:rsidR="000E6CB9" w:rsidRDefault="00011F8D" w:rsidP="002B6713">
            <w:pPr>
              <w:spacing w:after="0"/>
              <w:jc w:val="both"/>
              <w:rPr>
                <w:rFonts w:asciiTheme="minorHAnsi" w:hAnsiTheme="minorHAnsi" w:cstheme="minorHAnsi"/>
              </w:rPr>
            </w:pPr>
            <w:r w:rsidRPr="002B6713">
              <w:rPr>
                <w:rFonts w:asciiTheme="minorHAnsi" w:hAnsiTheme="minorHAnsi" w:cstheme="minorHAnsi"/>
              </w:rPr>
              <w:t xml:space="preserve">The ‘normal way of working’ </w:t>
            </w:r>
            <w:r w:rsidR="000E6CB9" w:rsidRPr="002B6713">
              <w:rPr>
                <w:rFonts w:asciiTheme="minorHAnsi" w:hAnsiTheme="minorHAnsi" w:cstheme="minorHAnsi"/>
              </w:rPr>
              <w:t>for exam candidates</w:t>
            </w:r>
            <w:r w:rsidRPr="002B6713">
              <w:rPr>
                <w:rFonts w:asciiTheme="minorHAnsi" w:hAnsiTheme="minorHAnsi" w:cstheme="minorHAnsi"/>
              </w:rPr>
              <w:t xml:space="preserve">, as directed by the head of centre, is that candidates </w:t>
            </w:r>
            <w:r w:rsidR="000E6CB9" w:rsidRPr="002B6713">
              <w:rPr>
                <w:rFonts w:asciiTheme="minorHAnsi" w:hAnsiTheme="minorHAnsi" w:cstheme="minorHAnsi"/>
              </w:rPr>
              <w:t>handwrite</w:t>
            </w:r>
            <w:r w:rsidRPr="002B6713">
              <w:rPr>
                <w:rFonts w:asciiTheme="minorHAnsi" w:hAnsiTheme="minorHAnsi" w:cstheme="minorHAnsi"/>
              </w:rPr>
              <w:t xml:space="preserve"> </w:t>
            </w:r>
            <w:r w:rsidR="000E6CB9" w:rsidRPr="002B6713">
              <w:rPr>
                <w:rFonts w:asciiTheme="minorHAnsi" w:hAnsiTheme="minorHAnsi" w:cstheme="minorHAnsi"/>
              </w:rPr>
              <w:t xml:space="preserve">their </w:t>
            </w:r>
            <w:r w:rsidR="000A44C1" w:rsidRPr="002B6713">
              <w:rPr>
                <w:rFonts w:asciiTheme="minorHAnsi" w:hAnsiTheme="minorHAnsi" w:cstheme="minorHAnsi"/>
              </w:rPr>
              <w:t>exams</w:t>
            </w:r>
            <w:r w:rsidR="000E6CB9" w:rsidRPr="002B6713">
              <w:rPr>
                <w:rFonts w:asciiTheme="minorHAnsi" w:hAnsiTheme="minorHAnsi" w:cstheme="minorHAnsi"/>
              </w:rPr>
              <w:t>.</w:t>
            </w:r>
            <w:r w:rsidR="004E5BB7" w:rsidRPr="002B6713">
              <w:rPr>
                <w:rFonts w:asciiTheme="minorHAnsi" w:hAnsiTheme="minorHAnsi" w:cstheme="minorHAnsi"/>
              </w:rPr>
              <w:t xml:space="preserve"> </w:t>
            </w:r>
            <w:r w:rsidR="00917B73" w:rsidRPr="002B6713">
              <w:rPr>
                <w:rFonts w:asciiTheme="minorHAnsi" w:hAnsiTheme="minorHAnsi" w:cstheme="minorHAnsi"/>
              </w:rPr>
              <w:t>An</w:t>
            </w:r>
            <w:r w:rsidR="004E5BB7" w:rsidRPr="002B6713">
              <w:rPr>
                <w:rFonts w:asciiTheme="minorHAnsi" w:hAnsiTheme="minorHAnsi" w:cstheme="minorHAnsi"/>
              </w:rPr>
              <w:t xml:space="preserve"> exception to this is where a candidate may have an approved access arrangement in place, for example the use of a scribe</w:t>
            </w:r>
            <w:r w:rsidR="00917B73" w:rsidRPr="002B6713">
              <w:rPr>
                <w:rFonts w:asciiTheme="minorHAnsi" w:hAnsiTheme="minorHAnsi" w:cstheme="minorHAnsi"/>
              </w:rPr>
              <w:t>/speech recognition technology</w:t>
            </w:r>
            <w:r w:rsidR="004E5BB7" w:rsidRPr="002B6713">
              <w:rPr>
                <w:rFonts w:asciiTheme="minorHAnsi" w:hAnsiTheme="minorHAnsi" w:cstheme="minorHAnsi"/>
              </w:rPr>
              <w:t>.</w:t>
            </w:r>
            <w:r w:rsidR="000E6CB9" w:rsidRPr="002B6713">
              <w:rPr>
                <w:rFonts w:asciiTheme="minorHAnsi" w:hAnsiTheme="minorHAnsi" w:cstheme="minorHAnsi"/>
              </w:rPr>
              <w:t xml:space="preserve"> </w:t>
            </w:r>
          </w:p>
          <w:p w14:paraId="6B9DC23C" w14:textId="77777777" w:rsidR="002B6713" w:rsidRPr="002B6713" w:rsidRDefault="002B6713" w:rsidP="002B6713">
            <w:pPr>
              <w:spacing w:after="0"/>
              <w:jc w:val="both"/>
              <w:rPr>
                <w:rFonts w:asciiTheme="minorHAnsi" w:hAnsiTheme="minorHAnsi" w:cstheme="minorHAnsi"/>
              </w:rPr>
            </w:pPr>
          </w:p>
          <w:p w14:paraId="2C138A29" w14:textId="56D7A04F" w:rsidR="004E5BB7" w:rsidRDefault="001B7A4D" w:rsidP="002B6713">
            <w:pPr>
              <w:spacing w:after="0"/>
              <w:jc w:val="both"/>
              <w:rPr>
                <w:rFonts w:asciiTheme="minorHAnsi" w:hAnsiTheme="minorHAnsi" w:cstheme="minorHAnsi"/>
                <w:b/>
              </w:rPr>
            </w:pPr>
            <w:r w:rsidRPr="002B6713">
              <w:rPr>
                <w:rFonts w:asciiTheme="minorHAnsi" w:hAnsiTheme="minorHAnsi" w:cstheme="minorHAnsi"/>
                <w:b/>
              </w:rPr>
              <w:t>The use of</w:t>
            </w:r>
            <w:r w:rsidR="004E5BB7" w:rsidRPr="002B6713">
              <w:rPr>
                <w:rFonts w:asciiTheme="minorHAnsi" w:hAnsiTheme="minorHAnsi" w:cstheme="minorHAnsi"/>
                <w:b/>
              </w:rPr>
              <w:t xml:space="preserve"> word processors</w:t>
            </w:r>
          </w:p>
          <w:p w14:paraId="292DDA6E" w14:textId="77777777" w:rsidR="002B6713" w:rsidRPr="002B6713" w:rsidRDefault="002B6713" w:rsidP="002B6713">
            <w:pPr>
              <w:spacing w:after="0"/>
              <w:jc w:val="both"/>
              <w:rPr>
                <w:rFonts w:asciiTheme="minorHAnsi" w:hAnsiTheme="minorHAnsi" w:cstheme="minorHAnsi"/>
                <w:b/>
              </w:rPr>
            </w:pPr>
          </w:p>
          <w:p w14:paraId="6478E017" w14:textId="6E418132" w:rsidR="00B7611B" w:rsidRPr="002B6713" w:rsidRDefault="00B7611B" w:rsidP="002B6713">
            <w:pPr>
              <w:spacing w:after="0"/>
              <w:jc w:val="both"/>
              <w:rPr>
                <w:rFonts w:asciiTheme="minorHAnsi" w:hAnsiTheme="minorHAnsi" w:cstheme="minorHAnsi"/>
              </w:rPr>
            </w:pPr>
            <w:r w:rsidRPr="002B6713">
              <w:rPr>
                <w:rFonts w:asciiTheme="minorHAnsi" w:hAnsiTheme="minorHAnsi" w:cstheme="minorHAnsi"/>
              </w:rPr>
              <w:t>T</w:t>
            </w:r>
            <w:r w:rsidR="000E6CB9" w:rsidRPr="002B6713">
              <w:rPr>
                <w:rFonts w:asciiTheme="minorHAnsi" w:hAnsiTheme="minorHAnsi" w:cstheme="minorHAnsi"/>
              </w:rPr>
              <w:t xml:space="preserve">here </w:t>
            </w:r>
            <w:r w:rsidR="002B6713">
              <w:rPr>
                <w:rFonts w:asciiTheme="minorHAnsi" w:hAnsiTheme="minorHAnsi" w:cstheme="minorHAnsi"/>
              </w:rPr>
              <w:t>may be</w:t>
            </w:r>
            <w:r w:rsidR="00A073DC" w:rsidRPr="002B6713">
              <w:rPr>
                <w:rFonts w:asciiTheme="minorHAnsi" w:hAnsiTheme="minorHAnsi" w:cstheme="minorHAnsi"/>
              </w:rPr>
              <w:t xml:space="preserve"> </w:t>
            </w:r>
            <w:r w:rsidR="000E6CB9" w:rsidRPr="002B6713">
              <w:rPr>
                <w:rFonts w:asciiTheme="minorHAnsi" w:hAnsiTheme="minorHAnsi" w:cstheme="minorHAnsi"/>
              </w:rPr>
              <w:t>exceptions where a candidate may be awarded</w:t>
            </w:r>
            <w:r w:rsidR="001B7A4D" w:rsidRPr="002B6713">
              <w:rPr>
                <w:rFonts w:asciiTheme="minorHAnsi" w:hAnsiTheme="minorHAnsi" w:cstheme="minorHAnsi"/>
              </w:rPr>
              <w:t>/allocated</w:t>
            </w:r>
            <w:r w:rsidR="000E6CB9" w:rsidRPr="002B6713">
              <w:rPr>
                <w:rFonts w:asciiTheme="minorHAnsi" w:hAnsiTheme="minorHAnsi" w:cstheme="minorHAnsi"/>
              </w:rPr>
              <w:t xml:space="preserve"> the use of a word processor </w:t>
            </w:r>
            <w:r w:rsidRPr="002B6713">
              <w:rPr>
                <w:rFonts w:asciiTheme="minorHAnsi" w:hAnsiTheme="minorHAnsi" w:cstheme="minorHAnsi"/>
              </w:rPr>
              <w:t>in exams</w:t>
            </w:r>
            <w:r w:rsidR="003D6B8B" w:rsidRPr="002B6713">
              <w:rPr>
                <w:rFonts w:asciiTheme="minorHAnsi" w:hAnsiTheme="minorHAnsi" w:cstheme="minorHAnsi"/>
              </w:rPr>
              <w:t xml:space="preserve"> </w:t>
            </w:r>
            <w:r w:rsidR="00C979F5" w:rsidRPr="002B6713">
              <w:rPr>
                <w:rFonts w:asciiTheme="minorHAnsi" w:hAnsiTheme="minorHAnsi" w:cstheme="minorHAnsi"/>
              </w:rPr>
              <w:t xml:space="preserve">where </w:t>
            </w:r>
            <w:r w:rsidR="00DA3E50">
              <w:rPr>
                <w:rFonts w:asciiTheme="minorHAnsi" w:hAnsiTheme="minorHAnsi" w:cstheme="minorHAnsi"/>
              </w:rPr>
              <w:t>they have</w:t>
            </w:r>
            <w:bookmarkStart w:id="13" w:name="_GoBack"/>
            <w:bookmarkEnd w:id="13"/>
            <w:r w:rsidR="00C979F5" w:rsidRPr="002B6713">
              <w:rPr>
                <w:rFonts w:asciiTheme="minorHAnsi" w:hAnsiTheme="minorHAnsi" w:cstheme="minorHAnsi"/>
              </w:rPr>
              <w:t xml:space="preserve"> a firmly established need, it reflects the candidate’s normal way of working </w:t>
            </w:r>
            <w:r w:rsidRPr="002B6713">
              <w:rPr>
                <w:rFonts w:asciiTheme="minorHAnsi" w:hAnsiTheme="minorHAnsi" w:cstheme="minorHAnsi"/>
              </w:rPr>
              <w:t>and by not being awarded a word processor would be at a substantial disadvantage to other candidates.</w:t>
            </w:r>
          </w:p>
          <w:p w14:paraId="5EF5C0F4" w14:textId="671A6BD7" w:rsidR="000E6CB9" w:rsidRPr="002B6713" w:rsidRDefault="00F15CA3" w:rsidP="002B6713">
            <w:pPr>
              <w:spacing w:after="0"/>
              <w:jc w:val="both"/>
              <w:rPr>
                <w:rFonts w:asciiTheme="minorHAnsi" w:hAnsiTheme="minorHAnsi" w:cstheme="minorHAnsi"/>
              </w:rPr>
            </w:pPr>
            <w:r w:rsidRPr="002B6713">
              <w:rPr>
                <w:rFonts w:asciiTheme="minorHAnsi" w:hAnsiTheme="minorHAnsi" w:cstheme="minorHAnsi"/>
              </w:rPr>
              <w:t>Needs</w:t>
            </w:r>
            <w:r w:rsidR="00B7611B" w:rsidRPr="002B6713">
              <w:rPr>
                <w:rFonts w:asciiTheme="minorHAnsi" w:hAnsiTheme="minorHAnsi" w:cstheme="minorHAnsi"/>
              </w:rPr>
              <w:t xml:space="preserve"> might include where a candidate has, for example:</w:t>
            </w:r>
          </w:p>
          <w:p w14:paraId="73F8F16C" w14:textId="77777777" w:rsidR="000E6CB9" w:rsidRPr="002B6713" w:rsidRDefault="000E6CB9" w:rsidP="002B6713">
            <w:pPr>
              <w:pStyle w:val="ListParagraph"/>
              <w:numPr>
                <w:ilvl w:val="0"/>
                <w:numId w:val="6"/>
              </w:numPr>
              <w:spacing w:after="0"/>
              <w:jc w:val="both"/>
              <w:rPr>
                <w:rFonts w:asciiTheme="minorHAnsi" w:hAnsiTheme="minorHAnsi" w:cstheme="minorHAnsi"/>
              </w:rPr>
            </w:pPr>
            <w:r w:rsidRPr="002B6713">
              <w:rPr>
                <w:rFonts w:asciiTheme="minorHAnsi" w:hAnsiTheme="minorHAnsi" w:cstheme="minorHAnsi"/>
              </w:rPr>
              <w:t>a learning difficulty which has a substantial and long term adverse effect on their ability to write legibly</w:t>
            </w:r>
          </w:p>
          <w:p w14:paraId="77A98D21" w14:textId="77777777" w:rsidR="000E6CB9" w:rsidRPr="002B6713" w:rsidRDefault="000E6CB9" w:rsidP="002B6713">
            <w:pPr>
              <w:pStyle w:val="ListParagraph"/>
              <w:numPr>
                <w:ilvl w:val="0"/>
                <w:numId w:val="6"/>
              </w:numPr>
              <w:spacing w:after="0"/>
              <w:jc w:val="both"/>
              <w:rPr>
                <w:rFonts w:asciiTheme="minorHAnsi" w:hAnsiTheme="minorHAnsi" w:cstheme="minorHAnsi"/>
              </w:rPr>
            </w:pPr>
            <w:r w:rsidRPr="002B6713">
              <w:rPr>
                <w:rFonts w:asciiTheme="minorHAnsi" w:hAnsiTheme="minorHAnsi" w:cstheme="minorHAnsi"/>
              </w:rPr>
              <w:t>a medical condition</w:t>
            </w:r>
          </w:p>
          <w:p w14:paraId="28B3FD73" w14:textId="77777777" w:rsidR="000E6CB9" w:rsidRPr="002B6713" w:rsidRDefault="000E6CB9" w:rsidP="002B6713">
            <w:pPr>
              <w:pStyle w:val="ListParagraph"/>
              <w:numPr>
                <w:ilvl w:val="0"/>
                <w:numId w:val="6"/>
              </w:numPr>
              <w:spacing w:after="0"/>
              <w:jc w:val="both"/>
              <w:rPr>
                <w:rFonts w:asciiTheme="minorHAnsi" w:hAnsiTheme="minorHAnsi" w:cstheme="minorHAnsi"/>
              </w:rPr>
            </w:pPr>
            <w:r w:rsidRPr="002B6713">
              <w:rPr>
                <w:rFonts w:asciiTheme="minorHAnsi" w:hAnsiTheme="minorHAnsi" w:cstheme="minorHAnsi"/>
              </w:rPr>
              <w:t>a physical disability</w:t>
            </w:r>
          </w:p>
          <w:p w14:paraId="68069FD6" w14:textId="77777777" w:rsidR="000E6CB9" w:rsidRPr="002B6713" w:rsidRDefault="000E6CB9" w:rsidP="002B6713">
            <w:pPr>
              <w:pStyle w:val="ListParagraph"/>
              <w:numPr>
                <w:ilvl w:val="0"/>
                <w:numId w:val="6"/>
              </w:numPr>
              <w:spacing w:after="0"/>
              <w:jc w:val="both"/>
              <w:rPr>
                <w:rFonts w:asciiTheme="minorHAnsi" w:hAnsiTheme="minorHAnsi" w:cstheme="minorHAnsi"/>
              </w:rPr>
            </w:pPr>
            <w:r w:rsidRPr="002B6713">
              <w:rPr>
                <w:rFonts w:asciiTheme="minorHAnsi" w:hAnsiTheme="minorHAnsi" w:cstheme="minorHAnsi"/>
              </w:rPr>
              <w:t>a sensory impairment</w:t>
            </w:r>
          </w:p>
          <w:p w14:paraId="5A69D818" w14:textId="77777777" w:rsidR="000E6CB9" w:rsidRPr="002B6713" w:rsidRDefault="000E6CB9" w:rsidP="002B6713">
            <w:pPr>
              <w:pStyle w:val="ListParagraph"/>
              <w:numPr>
                <w:ilvl w:val="0"/>
                <w:numId w:val="6"/>
              </w:numPr>
              <w:spacing w:after="0"/>
              <w:jc w:val="both"/>
              <w:rPr>
                <w:rFonts w:asciiTheme="minorHAnsi" w:hAnsiTheme="minorHAnsi" w:cstheme="minorHAnsi"/>
              </w:rPr>
            </w:pPr>
            <w:r w:rsidRPr="002B6713">
              <w:rPr>
                <w:rFonts w:asciiTheme="minorHAnsi" w:hAnsiTheme="minorHAnsi" w:cstheme="minorHAnsi"/>
              </w:rPr>
              <w:t>planning and organisational problems when writing by hand</w:t>
            </w:r>
          </w:p>
          <w:p w14:paraId="763D754A" w14:textId="371E917C" w:rsidR="00F15CA3" w:rsidRPr="002B6713" w:rsidRDefault="00B7611B" w:rsidP="002B6713">
            <w:pPr>
              <w:pStyle w:val="ListParagraph"/>
              <w:numPr>
                <w:ilvl w:val="0"/>
                <w:numId w:val="6"/>
              </w:numPr>
              <w:spacing w:after="0"/>
              <w:jc w:val="both"/>
              <w:rPr>
                <w:rFonts w:asciiTheme="minorHAnsi" w:hAnsiTheme="minorHAnsi" w:cstheme="minorHAnsi"/>
              </w:rPr>
            </w:pPr>
            <w:r w:rsidRPr="002B6713">
              <w:rPr>
                <w:rFonts w:asciiTheme="minorHAnsi" w:hAnsiTheme="minorHAnsi" w:cstheme="minorHAnsi"/>
              </w:rPr>
              <w:t>poor handwriting</w:t>
            </w:r>
          </w:p>
          <w:p w14:paraId="4D319BA8" w14:textId="58493828" w:rsidR="00310C63" w:rsidRPr="002B6713" w:rsidRDefault="00310C63" w:rsidP="002B6713">
            <w:pPr>
              <w:autoSpaceDE w:val="0"/>
              <w:autoSpaceDN w:val="0"/>
              <w:adjustRightInd w:val="0"/>
              <w:spacing w:after="0"/>
              <w:jc w:val="both"/>
              <w:rPr>
                <w:rFonts w:asciiTheme="minorHAnsi" w:hAnsiTheme="minorHAnsi" w:cstheme="minorHAnsi"/>
              </w:rPr>
            </w:pPr>
            <w:r w:rsidRPr="002B6713">
              <w:rPr>
                <w:rFonts w:asciiTheme="minorHAnsi" w:hAnsiTheme="minorHAnsi" w:cstheme="minorHAnsi"/>
              </w:rPr>
              <w:t>The only exception</w:t>
            </w:r>
            <w:r w:rsidR="009D12E3" w:rsidRPr="002B6713">
              <w:rPr>
                <w:rFonts w:asciiTheme="minorHAnsi" w:hAnsiTheme="minorHAnsi" w:cstheme="minorHAnsi"/>
              </w:rPr>
              <w:t xml:space="preserve"> </w:t>
            </w:r>
            <w:r w:rsidRPr="002B6713">
              <w:rPr>
                <w:rFonts w:asciiTheme="minorHAnsi" w:hAnsiTheme="minorHAnsi" w:cstheme="minorHAnsi"/>
              </w:rPr>
              <w:t xml:space="preserve">to the above where the use of a word processor </w:t>
            </w:r>
            <w:r w:rsidR="009D12E3" w:rsidRPr="002B6713">
              <w:rPr>
                <w:rFonts w:asciiTheme="minorHAnsi" w:hAnsiTheme="minorHAnsi" w:cstheme="minorHAnsi"/>
              </w:rPr>
              <w:t>may</w:t>
            </w:r>
            <w:r w:rsidRPr="002B6713">
              <w:rPr>
                <w:rFonts w:asciiTheme="minorHAnsi" w:hAnsiTheme="minorHAnsi" w:cstheme="minorHAnsi"/>
              </w:rPr>
              <w:t xml:space="preserve"> be considered for a candidate would be</w:t>
            </w:r>
          </w:p>
          <w:p w14:paraId="032D5C05" w14:textId="459A2852" w:rsidR="00310C63" w:rsidRPr="002B6713" w:rsidRDefault="009D12E3" w:rsidP="002B6713">
            <w:pPr>
              <w:pStyle w:val="ListParagraph"/>
              <w:numPr>
                <w:ilvl w:val="0"/>
                <w:numId w:val="3"/>
              </w:numPr>
              <w:autoSpaceDE w:val="0"/>
              <w:autoSpaceDN w:val="0"/>
              <w:adjustRightInd w:val="0"/>
              <w:spacing w:after="0"/>
              <w:jc w:val="both"/>
              <w:rPr>
                <w:rFonts w:asciiTheme="minorHAnsi" w:hAnsiTheme="minorHAnsi" w:cstheme="minorHAnsi"/>
              </w:rPr>
            </w:pPr>
            <w:r w:rsidRPr="002B6713">
              <w:rPr>
                <w:rFonts w:asciiTheme="minorHAnsi" w:hAnsiTheme="minorHAnsi" w:cstheme="minorHAnsi"/>
              </w:rPr>
              <w:t xml:space="preserve">on a temporary basis as a consequence of a temporary injury at the time of the assessment </w:t>
            </w:r>
          </w:p>
          <w:p w14:paraId="0853A39A" w14:textId="68FBB5D8" w:rsidR="000E3530" w:rsidRPr="002B6713" w:rsidRDefault="00310C63" w:rsidP="002B6713">
            <w:pPr>
              <w:pStyle w:val="ListParagraph"/>
              <w:numPr>
                <w:ilvl w:val="0"/>
                <w:numId w:val="3"/>
              </w:numPr>
              <w:autoSpaceDE w:val="0"/>
              <w:autoSpaceDN w:val="0"/>
              <w:adjustRightInd w:val="0"/>
              <w:spacing w:after="0"/>
              <w:jc w:val="both"/>
              <w:rPr>
                <w:rFonts w:asciiTheme="minorHAnsi" w:hAnsiTheme="minorHAnsi" w:cstheme="minorHAnsi"/>
                <w:b/>
              </w:rPr>
            </w:pPr>
            <w:r w:rsidRPr="002B6713">
              <w:rPr>
                <w:rFonts w:asciiTheme="minorHAnsi" w:hAnsiTheme="minorHAnsi" w:cstheme="minorHAnsi"/>
              </w:rPr>
              <w:t xml:space="preserve">where a subject within the curriculum is delivered electronically and the centre provides word processors to all candidates  </w:t>
            </w:r>
          </w:p>
          <w:p w14:paraId="1B7C1B7A" w14:textId="77777777" w:rsidR="002B6713" w:rsidRPr="002B6713" w:rsidRDefault="002B6713" w:rsidP="002B6713">
            <w:pPr>
              <w:autoSpaceDE w:val="0"/>
              <w:autoSpaceDN w:val="0"/>
              <w:adjustRightInd w:val="0"/>
              <w:spacing w:after="0"/>
              <w:jc w:val="both"/>
              <w:rPr>
                <w:rFonts w:asciiTheme="minorHAnsi" w:hAnsiTheme="minorHAnsi" w:cstheme="minorHAnsi"/>
                <w:b/>
              </w:rPr>
            </w:pPr>
          </w:p>
          <w:p w14:paraId="3978D3C4" w14:textId="21E4FF15" w:rsidR="004E5BB7" w:rsidRDefault="00F15CA3" w:rsidP="002B6713">
            <w:pPr>
              <w:autoSpaceDE w:val="0"/>
              <w:autoSpaceDN w:val="0"/>
              <w:adjustRightInd w:val="0"/>
              <w:spacing w:after="0"/>
              <w:jc w:val="both"/>
              <w:rPr>
                <w:rFonts w:asciiTheme="minorHAnsi" w:hAnsiTheme="minorHAnsi" w:cstheme="minorHAnsi"/>
                <w:b/>
              </w:rPr>
            </w:pPr>
            <w:r w:rsidRPr="002B6713">
              <w:rPr>
                <w:rFonts w:asciiTheme="minorHAnsi" w:hAnsiTheme="minorHAnsi" w:cstheme="minorHAnsi"/>
                <w:b/>
              </w:rPr>
              <w:t xml:space="preserve">Arrangements for the use of </w:t>
            </w:r>
            <w:r w:rsidR="004E5BB7" w:rsidRPr="002B6713">
              <w:rPr>
                <w:rFonts w:asciiTheme="minorHAnsi" w:hAnsiTheme="minorHAnsi" w:cstheme="minorHAnsi"/>
                <w:b/>
              </w:rPr>
              <w:t>word processors</w:t>
            </w:r>
            <w:r w:rsidRPr="002B6713">
              <w:rPr>
                <w:rFonts w:asciiTheme="minorHAnsi" w:hAnsiTheme="minorHAnsi" w:cstheme="minorHAnsi"/>
                <w:b/>
              </w:rPr>
              <w:t xml:space="preserve"> at the time of the assessment</w:t>
            </w:r>
          </w:p>
          <w:p w14:paraId="691A9594" w14:textId="77777777" w:rsidR="002B6713" w:rsidRPr="002B6713" w:rsidRDefault="002B6713" w:rsidP="002B6713">
            <w:pPr>
              <w:autoSpaceDE w:val="0"/>
              <w:autoSpaceDN w:val="0"/>
              <w:adjustRightInd w:val="0"/>
              <w:spacing w:after="0"/>
              <w:jc w:val="both"/>
              <w:rPr>
                <w:rFonts w:asciiTheme="minorHAnsi" w:hAnsiTheme="minorHAnsi" w:cstheme="minorHAnsi"/>
                <w:b/>
              </w:rPr>
            </w:pPr>
          </w:p>
          <w:p w14:paraId="2871642D" w14:textId="176C61C5" w:rsidR="00310C63" w:rsidRPr="002B6713" w:rsidRDefault="00775371" w:rsidP="002B6713">
            <w:pPr>
              <w:spacing w:after="0"/>
              <w:jc w:val="both"/>
              <w:rPr>
                <w:rFonts w:asciiTheme="minorHAnsi" w:hAnsiTheme="minorHAnsi" w:cstheme="minorHAnsi"/>
              </w:rPr>
            </w:pPr>
            <w:r w:rsidRPr="002B6713">
              <w:rPr>
                <w:rFonts w:asciiTheme="minorHAnsi" w:hAnsiTheme="minorHAnsi" w:cstheme="minorHAnsi"/>
              </w:rPr>
              <w:t>Appropriate exam-</w:t>
            </w:r>
            <w:r w:rsidR="004A1B27" w:rsidRPr="002B6713">
              <w:rPr>
                <w:rFonts w:asciiTheme="minorHAnsi" w:hAnsiTheme="minorHAnsi" w:cstheme="minorHAnsi"/>
              </w:rPr>
              <w:t>compliant</w:t>
            </w:r>
            <w:r w:rsidRPr="002B6713">
              <w:rPr>
                <w:rFonts w:asciiTheme="minorHAnsi" w:hAnsiTheme="minorHAnsi" w:cstheme="minorHAnsi"/>
              </w:rPr>
              <w:t xml:space="preserve"> word processors will be </w:t>
            </w:r>
            <w:r w:rsidR="001B7A4D" w:rsidRPr="002B6713">
              <w:rPr>
                <w:rFonts w:asciiTheme="minorHAnsi" w:hAnsiTheme="minorHAnsi" w:cstheme="minorHAnsi"/>
              </w:rPr>
              <w:t>provided</w:t>
            </w:r>
            <w:r w:rsidRPr="002B6713">
              <w:rPr>
                <w:rFonts w:asciiTheme="minorHAnsi" w:hAnsiTheme="minorHAnsi" w:cstheme="minorHAnsi"/>
              </w:rPr>
              <w:t xml:space="preserve"> by the IT department in liaison with the SENCo and the exams officer. </w:t>
            </w:r>
          </w:p>
        </w:tc>
      </w:tr>
      <w:bookmarkEnd w:id="8"/>
    </w:tbl>
    <w:p w14:paraId="7AA0EE49" w14:textId="77777777" w:rsidR="00011F8D" w:rsidRPr="002B6713" w:rsidRDefault="00011F8D" w:rsidP="002B6713">
      <w:pPr>
        <w:spacing w:after="0"/>
        <w:jc w:val="both"/>
        <w:rPr>
          <w:rFonts w:asciiTheme="minorHAnsi" w:hAnsiTheme="minorHAnsi" w:cstheme="minorHAnsi"/>
        </w:rPr>
      </w:pPr>
    </w:p>
    <w:bookmarkEnd w:id="11"/>
    <w:bookmarkEnd w:id="12"/>
    <w:p w14:paraId="4D089691" w14:textId="2ED7831D" w:rsidR="00310C63" w:rsidRPr="002B6713" w:rsidRDefault="007122F2" w:rsidP="002B6713">
      <w:pPr>
        <w:spacing w:after="0"/>
        <w:jc w:val="both"/>
        <w:rPr>
          <w:rFonts w:asciiTheme="minorHAnsi" w:hAnsiTheme="minorHAnsi" w:cstheme="minorHAnsi"/>
          <w:bCs/>
        </w:rPr>
      </w:pPr>
      <w:r w:rsidRPr="002B6713">
        <w:rPr>
          <w:rFonts w:asciiTheme="minorHAnsi" w:hAnsiTheme="minorHAnsi" w:cstheme="minorHAnsi"/>
          <w:bCs/>
        </w:rPr>
        <w:t>Statement produced by</w:t>
      </w:r>
      <w:r w:rsidR="002B6713">
        <w:rPr>
          <w:rFonts w:asciiTheme="minorHAnsi" w:hAnsiTheme="minorHAnsi" w:cstheme="minorHAnsi"/>
          <w:bCs/>
        </w:rPr>
        <w:t>:   R Costello, SENCo</w:t>
      </w:r>
      <w:r w:rsidRPr="002B6713">
        <w:rPr>
          <w:rFonts w:asciiTheme="minorHAnsi" w:hAnsiTheme="minorHAnsi" w:cstheme="minorHAnsi"/>
          <w:b/>
          <w:bCs/>
        </w:rPr>
        <w:tab/>
      </w:r>
      <w:r w:rsidRPr="002B6713">
        <w:rPr>
          <w:rFonts w:asciiTheme="minorHAnsi" w:hAnsiTheme="minorHAnsi" w:cstheme="minorHAnsi"/>
          <w:bCs/>
        </w:rPr>
        <w:t>Statement date:</w:t>
      </w:r>
      <w:r w:rsidR="002B6713">
        <w:rPr>
          <w:rFonts w:asciiTheme="minorHAnsi" w:hAnsiTheme="minorHAnsi" w:cstheme="minorHAnsi"/>
          <w:bCs/>
        </w:rPr>
        <w:t xml:space="preserve">  September 2019</w:t>
      </w:r>
    </w:p>
    <w:p w14:paraId="314963ED" w14:textId="77777777" w:rsidR="002B6713" w:rsidRPr="002B6713" w:rsidRDefault="002B6713" w:rsidP="002B6713">
      <w:pPr>
        <w:spacing w:after="0"/>
        <w:jc w:val="both"/>
        <w:rPr>
          <w:rFonts w:asciiTheme="minorHAnsi" w:hAnsiTheme="minorHAnsi" w:cstheme="minorHAnsi"/>
          <w:bCs/>
        </w:rPr>
      </w:pPr>
    </w:p>
    <w:sectPr w:rsidR="002B6713" w:rsidRPr="002B6713" w:rsidSect="00972530">
      <w:footerReference w:type="default" r:id="rId19"/>
      <w:footerReference w:type="first" r:id="rId20"/>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F851" w14:textId="77777777" w:rsidR="00BF2248" w:rsidRDefault="00BF2248" w:rsidP="00572EAE">
      <w:pPr>
        <w:spacing w:after="0"/>
      </w:pPr>
      <w:r>
        <w:separator/>
      </w:r>
    </w:p>
  </w:endnote>
  <w:endnote w:type="continuationSeparator" w:id="0">
    <w:p w14:paraId="65355493" w14:textId="77777777" w:rsidR="00BF2248" w:rsidRDefault="00BF224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1084" w14:textId="45833508" w:rsidR="003365DA" w:rsidRPr="00B43781" w:rsidRDefault="00A00945" w:rsidP="003365DA">
    <w:pPr>
      <w:pStyle w:val="Default"/>
      <w:jc w:val="right"/>
      <w:rPr>
        <w:rFonts w:ascii="Rockwell" w:hAnsi="Rockwell"/>
        <w:b/>
        <w:i/>
        <w:sz w:val="18"/>
        <w:szCs w:val="18"/>
      </w:rPr>
    </w:pPr>
    <w:r>
      <w:rPr>
        <w:rFonts w:ascii="Rockwell" w:hAnsi="Rockwell"/>
        <w:b/>
        <w:noProof/>
        <w:sz w:val="18"/>
        <w:szCs w:val="18"/>
      </w:rPr>
      <w:t>Word processor policy (exams)</w:t>
    </w:r>
    <w:r w:rsidR="003365DA">
      <w:rPr>
        <w:rFonts w:ascii="Rockwell" w:hAnsi="Rockwell"/>
        <w:b/>
        <w:noProof/>
        <w:sz w:val="18"/>
        <w:szCs w:val="18"/>
      </w:rPr>
      <w:t xml:space="preserve"> </w:t>
    </w:r>
    <w:r w:rsidR="003365DA" w:rsidRPr="00902479">
      <w:rPr>
        <w:rFonts w:ascii="Rockwell" w:hAnsi="Rockwell"/>
        <w:noProof/>
        <w:sz w:val="18"/>
        <w:szCs w:val="18"/>
      </w:rPr>
      <w:t>(</w:t>
    </w:r>
    <w:r w:rsidR="00406E5F">
      <w:rPr>
        <w:rFonts w:ascii="Rockwell" w:hAnsi="Rockwell"/>
        <w:noProof/>
        <w:sz w:val="18"/>
        <w:szCs w:val="18"/>
      </w:rPr>
      <w:t>2020/21</w:t>
    </w:r>
    <w:r w:rsidR="003365DA" w:rsidRPr="00902479">
      <w:rPr>
        <w:rFonts w:ascii="Rockwell" w:hAnsi="Rockwell"/>
        <w:noProof/>
        <w:sz w:val="18"/>
        <w:szCs w:val="18"/>
      </w:rPr>
      <w:t>)</w:t>
    </w:r>
  </w:p>
  <w:p w14:paraId="69026FA9" w14:textId="77777777" w:rsidR="00BB4E2E" w:rsidRPr="006F7AAC" w:rsidRDefault="00BB4E2E" w:rsidP="007D5FE6">
    <w:pPr>
      <w:pStyle w:val="Footer"/>
      <w:jc w:val="right"/>
      <w:rPr>
        <w:rFonts w:cs="Arial"/>
        <w:sz w:val="20"/>
        <w:szCs w:val="20"/>
      </w:rPr>
    </w:pPr>
  </w:p>
  <w:p w14:paraId="1D82A3E7" w14:textId="7C1CFBEC"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DA3E50">
      <w:rPr>
        <w:noProof/>
        <w:sz w:val="18"/>
        <w:szCs w:val="18"/>
      </w:rPr>
      <w:t>5</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CB7D" w14:textId="77777777" w:rsidR="00BF2248" w:rsidRDefault="00BF2248" w:rsidP="00572EAE">
      <w:pPr>
        <w:spacing w:after="0"/>
      </w:pPr>
      <w:r>
        <w:separator/>
      </w:r>
    </w:p>
  </w:footnote>
  <w:footnote w:type="continuationSeparator" w:id="0">
    <w:p w14:paraId="7F331C91" w14:textId="77777777" w:rsidR="00BF2248" w:rsidRDefault="00BF2248"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2EB8"/>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73F"/>
    <w:rsid w:val="00063D1A"/>
    <w:rsid w:val="00064F02"/>
    <w:rsid w:val="000709D9"/>
    <w:rsid w:val="00074A36"/>
    <w:rsid w:val="000750AD"/>
    <w:rsid w:val="000800DE"/>
    <w:rsid w:val="00080423"/>
    <w:rsid w:val="000875A7"/>
    <w:rsid w:val="0009252E"/>
    <w:rsid w:val="00092623"/>
    <w:rsid w:val="00097CF9"/>
    <w:rsid w:val="000A1629"/>
    <w:rsid w:val="000A44C1"/>
    <w:rsid w:val="000A6652"/>
    <w:rsid w:val="000B0453"/>
    <w:rsid w:val="000B29C9"/>
    <w:rsid w:val="000B7FDA"/>
    <w:rsid w:val="000C118C"/>
    <w:rsid w:val="000D12FC"/>
    <w:rsid w:val="000D1C29"/>
    <w:rsid w:val="000D2EB6"/>
    <w:rsid w:val="000D77D5"/>
    <w:rsid w:val="000E27A5"/>
    <w:rsid w:val="000E3530"/>
    <w:rsid w:val="000E6CB9"/>
    <w:rsid w:val="00100BEF"/>
    <w:rsid w:val="001034B9"/>
    <w:rsid w:val="00105BF2"/>
    <w:rsid w:val="00107872"/>
    <w:rsid w:val="00111617"/>
    <w:rsid w:val="00115458"/>
    <w:rsid w:val="00121EF4"/>
    <w:rsid w:val="00122E76"/>
    <w:rsid w:val="00125321"/>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872EC"/>
    <w:rsid w:val="00187F8A"/>
    <w:rsid w:val="00192C81"/>
    <w:rsid w:val="00192E8A"/>
    <w:rsid w:val="00194826"/>
    <w:rsid w:val="00196924"/>
    <w:rsid w:val="00196B3E"/>
    <w:rsid w:val="00196C60"/>
    <w:rsid w:val="001973EE"/>
    <w:rsid w:val="001A0CA6"/>
    <w:rsid w:val="001A24D6"/>
    <w:rsid w:val="001A2D63"/>
    <w:rsid w:val="001A57D2"/>
    <w:rsid w:val="001A6E1D"/>
    <w:rsid w:val="001B0600"/>
    <w:rsid w:val="001B3F57"/>
    <w:rsid w:val="001B51BC"/>
    <w:rsid w:val="001B635E"/>
    <w:rsid w:val="001B7A4D"/>
    <w:rsid w:val="001C12A2"/>
    <w:rsid w:val="001D1148"/>
    <w:rsid w:val="001D189E"/>
    <w:rsid w:val="001F0350"/>
    <w:rsid w:val="001F0C28"/>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05AB"/>
    <w:rsid w:val="00270BDE"/>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5BE7"/>
    <w:rsid w:val="002B5C08"/>
    <w:rsid w:val="002B6713"/>
    <w:rsid w:val="002B6E69"/>
    <w:rsid w:val="002C2931"/>
    <w:rsid w:val="002C5397"/>
    <w:rsid w:val="002C7334"/>
    <w:rsid w:val="002E0364"/>
    <w:rsid w:val="002E0A22"/>
    <w:rsid w:val="002E17BE"/>
    <w:rsid w:val="002E233C"/>
    <w:rsid w:val="002E53FB"/>
    <w:rsid w:val="002E61A2"/>
    <w:rsid w:val="002F16B9"/>
    <w:rsid w:val="002F1E6E"/>
    <w:rsid w:val="002F26D1"/>
    <w:rsid w:val="002F4A53"/>
    <w:rsid w:val="00300D58"/>
    <w:rsid w:val="0030343D"/>
    <w:rsid w:val="0031083C"/>
    <w:rsid w:val="00310C63"/>
    <w:rsid w:val="00312CBF"/>
    <w:rsid w:val="00315991"/>
    <w:rsid w:val="0031602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76084"/>
    <w:rsid w:val="0038011C"/>
    <w:rsid w:val="00380EF0"/>
    <w:rsid w:val="00381559"/>
    <w:rsid w:val="00392945"/>
    <w:rsid w:val="00393116"/>
    <w:rsid w:val="0039606C"/>
    <w:rsid w:val="003A183A"/>
    <w:rsid w:val="003A413B"/>
    <w:rsid w:val="003A55AC"/>
    <w:rsid w:val="003B4F45"/>
    <w:rsid w:val="003C11E0"/>
    <w:rsid w:val="003C1B1D"/>
    <w:rsid w:val="003C1E94"/>
    <w:rsid w:val="003D4CFA"/>
    <w:rsid w:val="003D6B8B"/>
    <w:rsid w:val="003D756E"/>
    <w:rsid w:val="003D78DD"/>
    <w:rsid w:val="003E1B12"/>
    <w:rsid w:val="003E5124"/>
    <w:rsid w:val="003E5BF3"/>
    <w:rsid w:val="003F08A6"/>
    <w:rsid w:val="003F1E70"/>
    <w:rsid w:val="003F66FE"/>
    <w:rsid w:val="00403589"/>
    <w:rsid w:val="00406E5F"/>
    <w:rsid w:val="004172F8"/>
    <w:rsid w:val="00420DEB"/>
    <w:rsid w:val="0042211B"/>
    <w:rsid w:val="004250C5"/>
    <w:rsid w:val="004253DB"/>
    <w:rsid w:val="00427349"/>
    <w:rsid w:val="0043136D"/>
    <w:rsid w:val="004314F6"/>
    <w:rsid w:val="00432C92"/>
    <w:rsid w:val="004332E7"/>
    <w:rsid w:val="004374FD"/>
    <w:rsid w:val="00437F62"/>
    <w:rsid w:val="00445E85"/>
    <w:rsid w:val="0045394B"/>
    <w:rsid w:val="00453A8A"/>
    <w:rsid w:val="00454711"/>
    <w:rsid w:val="00456AE1"/>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C6C83"/>
    <w:rsid w:val="004D2901"/>
    <w:rsid w:val="004D2AAD"/>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17D0E"/>
    <w:rsid w:val="005225B9"/>
    <w:rsid w:val="00534606"/>
    <w:rsid w:val="00546F61"/>
    <w:rsid w:val="00546F70"/>
    <w:rsid w:val="00550A49"/>
    <w:rsid w:val="0055163A"/>
    <w:rsid w:val="00554C81"/>
    <w:rsid w:val="0055531D"/>
    <w:rsid w:val="00556982"/>
    <w:rsid w:val="00560310"/>
    <w:rsid w:val="00561839"/>
    <w:rsid w:val="00563708"/>
    <w:rsid w:val="0056690D"/>
    <w:rsid w:val="00572959"/>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1DFA"/>
    <w:rsid w:val="0060259F"/>
    <w:rsid w:val="0060571B"/>
    <w:rsid w:val="00606D11"/>
    <w:rsid w:val="00606E7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1D"/>
    <w:rsid w:val="00633272"/>
    <w:rsid w:val="0063364B"/>
    <w:rsid w:val="00633D90"/>
    <w:rsid w:val="0063471E"/>
    <w:rsid w:val="00634B89"/>
    <w:rsid w:val="00640147"/>
    <w:rsid w:val="006422C0"/>
    <w:rsid w:val="006427D8"/>
    <w:rsid w:val="0064770E"/>
    <w:rsid w:val="00650B63"/>
    <w:rsid w:val="00654BCB"/>
    <w:rsid w:val="00654D1F"/>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4285"/>
    <w:rsid w:val="006C4B63"/>
    <w:rsid w:val="006C5808"/>
    <w:rsid w:val="006D2455"/>
    <w:rsid w:val="006D281C"/>
    <w:rsid w:val="006D523C"/>
    <w:rsid w:val="006D562D"/>
    <w:rsid w:val="006D57D5"/>
    <w:rsid w:val="006D78ED"/>
    <w:rsid w:val="006E48DE"/>
    <w:rsid w:val="006F403C"/>
    <w:rsid w:val="006F4870"/>
    <w:rsid w:val="006F6831"/>
    <w:rsid w:val="006F6A41"/>
    <w:rsid w:val="007009B9"/>
    <w:rsid w:val="00701CBE"/>
    <w:rsid w:val="0070214E"/>
    <w:rsid w:val="00707BF7"/>
    <w:rsid w:val="0071210D"/>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81E47"/>
    <w:rsid w:val="007824AD"/>
    <w:rsid w:val="007840F3"/>
    <w:rsid w:val="00786569"/>
    <w:rsid w:val="007921E7"/>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073A"/>
    <w:rsid w:val="00812487"/>
    <w:rsid w:val="00814548"/>
    <w:rsid w:val="00816759"/>
    <w:rsid w:val="00821ACB"/>
    <w:rsid w:val="00821D2B"/>
    <w:rsid w:val="008220D3"/>
    <w:rsid w:val="00822C32"/>
    <w:rsid w:val="00823872"/>
    <w:rsid w:val="00825CE7"/>
    <w:rsid w:val="00832892"/>
    <w:rsid w:val="00832A57"/>
    <w:rsid w:val="00832FEA"/>
    <w:rsid w:val="00834274"/>
    <w:rsid w:val="00835836"/>
    <w:rsid w:val="00836D84"/>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3978"/>
    <w:rsid w:val="008F5631"/>
    <w:rsid w:val="008F5767"/>
    <w:rsid w:val="00900505"/>
    <w:rsid w:val="00903444"/>
    <w:rsid w:val="00912735"/>
    <w:rsid w:val="0091365A"/>
    <w:rsid w:val="00917B73"/>
    <w:rsid w:val="00921C06"/>
    <w:rsid w:val="0092256A"/>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6422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560D"/>
    <w:rsid w:val="009C7245"/>
    <w:rsid w:val="009C73CD"/>
    <w:rsid w:val="009C7C8D"/>
    <w:rsid w:val="009D12E3"/>
    <w:rsid w:val="009D1AD6"/>
    <w:rsid w:val="009E050C"/>
    <w:rsid w:val="009E17EB"/>
    <w:rsid w:val="009E4C83"/>
    <w:rsid w:val="009E683B"/>
    <w:rsid w:val="009F0C0D"/>
    <w:rsid w:val="009F0FFB"/>
    <w:rsid w:val="009F17AE"/>
    <w:rsid w:val="009F3E7A"/>
    <w:rsid w:val="009F530D"/>
    <w:rsid w:val="009F5781"/>
    <w:rsid w:val="009F605A"/>
    <w:rsid w:val="00A00945"/>
    <w:rsid w:val="00A045AE"/>
    <w:rsid w:val="00A049CD"/>
    <w:rsid w:val="00A05772"/>
    <w:rsid w:val="00A073DC"/>
    <w:rsid w:val="00A129C1"/>
    <w:rsid w:val="00A13EAE"/>
    <w:rsid w:val="00A159A6"/>
    <w:rsid w:val="00A17599"/>
    <w:rsid w:val="00A200BD"/>
    <w:rsid w:val="00A23D3B"/>
    <w:rsid w:val="00A27B0E"/>
    <w:rsid w:val="00A35C57"/>
    <w:rsid w:val="00A35CFC"/>
    <w:rsid w:val="00A44057"/>
    <w:rsid w:val="00A4455C"/>
    <w:rsid w:val="00A45FED"/>
    <w:rsid w:val="00A4607E"/>
    <w:rsid w:val="00A4728A"/>
    <w:rsid w:val="00A510DE"/>
    <w:rsid w:val="00A5332D"/>
    <w:rsid w:val="00A575E0"/>
    <w:rsid w:val="00A60C3A"/>
    <w:rsid w:val="00A654B7"/>
    <w:rsid w:val="00A65586"/>
    <w:rsid w:val="00A679FD"/>
    <w:rsid w:val="00A729AA"/>
    <w:rsid w:val="00A77BE0"/>
    <w:rsid w:val="00A820D2"/>
    <w:rsid w:val="00A82497"/>
    <w:rsid w:val="00A848AE"/>
    <w:rsid w:val="00A90306"/>
    <w:rsid w:val="00A90A2F"/>
    <w:rsid w:val="00A924E8"/>
    <w:rsid w:val="00A92FC4"/>
    <w:rsid w:val="00A95CA5"/>
    <w:rsid w:val="00AB2591"/>
    <w:rsid w:val="00AB25BC"/>
    <w:rsid w:val="00AC3F41"/>
    <w:rsid w:val="00AC4EF6"/>
    <w:rsid w:val="00AC5A86"/>
    <w:rsid w:val="00AC5D28"/>
    <w:rsid w:val="00AC7B91"/>
    <w:rsid w:val="00AC7EA3"/>
    <w:rsid w:val="00AD18C0"/>
    <w:rsid w:val="00AD6585"/>
    <w:rsid w:val="00AD70F9"/>
    <w:rsid w:val="00AE072B"/>
    <w:rsid w:val="00AE0847"/>
    <w:rsid w:val="00AE4B04"/>
    <w:rsid w:val="00AE5CDB"/>
    <w:rsid w:val="00AE6589"/>
    <w:rsid w:val="00B0304B"/>
    <w:rsid w:val="00B05787"/>
    <w:rsid w:val="00B05868"/>
    <w:rsid w:val="00B05C93"/>
    <w:rsid w:val="00B07D5A"/>
    <w:rsid w:val="00B11090"/>
    <w:rsid w:val="00B11D21"/>
    <w:rsid w:val="00B16297"/>
    <w:rsid w:val="00B207C6"/>
    <w:rsid w:val="00B20B5B"/>
    <w:rsid w:val="00B21C73"/>
    <w:rsid w:val="00B23747"/>
    <w:rsid w:val="00B23DA3"/>
    <w:rsid w:val="00B3289C"/>
    <w:rsid w:val="00B33F99"/>
    <w:rsid w:val="00B35D13"/>
    <w:rsid w:val="00B3692E"/>
    <w:rsid w:val="00B36F9D"/>
    <w:rsid w:val="00B45B65"/>
    <w:rsid w:val="00B519F1"/>
    <w:rsid w:val="00B56240"/>
    <w:rsid w:val="00B57186"/>
    <w:rsid w:val="00B57CB5"/>
    <w:rsid w:val="00B57F8F"/>
    <w:rsid w:val="00B71DB8"/>
    <w:rsid w:val="00B71E71"/>
    <w:rsid w:val="00B7611B"/>
    <w:rsid w:val="00B76344"/>
    <w:rsid w:val="00B7754D"/>
    <w:rsid w:val="00B815CE"/>
    <w:rsid w:val="00B90A50"/>
    <w:rsid w:val="00B9377C"/>
    <w:rsid w:val="00B96DC9"/>
    <w:rsid w:val="00BA39A7"/>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A93"/>
    <w:rsid w:val="00BE1447"/>
    <w:rsid w:val="00BE1AA9"/>
    <w:rsid w:val="00BE1ADE"/>
    <w:rsid w:val="00BE2D32"/>
    <w:rsid w:val="00BE3C75"/>
    <w:rsid w:val="00BE3DC7"/>
    <w:rsid w:val="00BE46EC"/>
    <w:rsid w:val="00BF0EF1"/>
    <w:rsid w:val="00BF2248"/>
    <w:rsid w:val="00BF3CF6"/>
    <w:rsid w:val="00BF5671"/>
    <w:rsid w:val="00BF770C"/>
    <w:rsid w:val="00C01ACC"/>
    <w:rsid w:val="00C026E4"/>
    <w:rsid w:val="00C03944"/>
    <w:rsid w:val="00C04C77"/>
    <w:rsid w:val="00C0795E"/>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C73D0"/>
    <w:rsid w:val="00CD2A41"/>
    <w:rsid w:val="00CD31D5"/>
    <w:rsid w:val="00CE492A"/>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41EB1"/>
    <w:rsid w:val="00D4205A"/>
    <w:rsid w:val="00D43251"/>
    <w:rsid w:val="00D46078"/>
    <w:rsid w:val="00D47FDF"/>
    <w:rsid w:val="00D513BE"/>
    <w:rsid w:val="00D55F60"/>
    <w:rsid w:val="00D663E0"/>
    <w:rsid w:val="00D74EF3"/>
    <w:rsid w:val="00D75A65"/>
    <w:rsid w:val="00D761BB"/>
    <w:rsid w:val="00D77C5A"/>
    <w:rsid w:val="00D804C5"/>
    <w:rsid w:val="00D8214A"/>
    <w:rsid w:val="00D86621"/>
    <w:rsid w:val="00D87938"/>
    <w:rsid w:val="00D945F9"/>
    <w:rsid w:val="00DA3E50"/>
    <w:rsid w:val="00DA50BF"/>
    <w:rsid w:val="00DA52B5"/>
    <w:rsid w:val="00DB14EB"/>
    <w:rsid w:val="00DC0499"/>
    <w:rsid w:val="00DC1627"/>
    <w:rsid w:val="00DC2057"/>
    <w:rsid w:val="00DD20DC"/>
    <w:rsid w:val="00DD5196"/>
    <w:rsid w:val="00DD57C6"/>
    <w:rsid w:val="00DD76B6"/>
    <w:rsid w:val="00DE2CB4"/>
    <w:rsid w:val="00DE35D5"/>
    <w:rsid w:val="00DE4E3F"/>
    <w:rsid w:val="00DE706D"/>
    <w:rsid w:val="00DF295A"/>
    <w:rsid w:val="00DF3D8C"/>
    <w:rsid w:val="00DF5B0D"/>
    <w:rsid w:val="00E00F3C"/>
    <w:rsid w:val="00E01BB3"/>
    <w:rsid w:val="00E1007A"/>
    <w:rsid w:val="00E10E9D"/>
    <w:rsid w:val="00E172B8"/>
    <w:rsid w:val="00E1788A"/>
    <w:rsid w:val="00E20F93"/>
    <w:rsid w:val="00E215C7"/>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57DE8"/>
    <w:rsid w:val="00E60E3D"/>
    <w:rsid w:val="00E624EE"/>
    <w:rsid w:val="00E63330"/>
    <w:rsid w:val="00E65AC7"/>
    <w:rsid w:val="00E66BC4"/>
    <w:rsid w:val="00E705D0"/>
    <w:rsid w:val="00E70668"/>
    <w:rsid w:val="00E7358D"/>
    <w:rsid w:val="00E73719"/>
    <w:rsid w:val="00E77F5A"/>
    <w:rsid w:val="00E82F7C"/>
    <w:rsid w:val="00E84A00"/>
    <w:rsid w:val="00E863AB"/>
    <w:rsid w:val="00E959C9"/>
    <w:rsid w:val="00E9729B"/>
    <w:rsid w:val="00E97855"/>
    <w:rsid w:val="00E97999"/>
    <w:rsid w:val="00E97BBD"/>
    <w:rsid w:val="00EA569A"/>
    <w:rsid w:val="00EA71E3"/>
    <w:rsid w:val="00EB5436"/>
    <w:rsid w:val="00EB5A71"/>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676"/>
    <w:rsid w:val="00F10D27"/>
    <w:rsid w:val="00F13E0B"/>
    <w:rsid w:val="00F14733"/>
    <w:rsid w:val="00F15294"/>
    <w:rsid w:val="00F15CA3"/>
    <w:rsid w:val="00F20B66"/>
    <w:rsid w:val="00F22220"/>
    <w:rsid w:val="00F2244C"/>
    <w:rsid w:val="00F22E3A"/>
    <w:rsid w:val="00F2662B"/>
    <w:rsid w:val="00F26BE1"/>
    <w:rsid w:val="00F31AA9"/>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4AD"/>
    <w:rsid w:val="00F6577A"/>
    <w:rsid w:val="00F67158"/>
    <w:rsid w:val="00F70428"/>
    <w:rsid w:val="00F707C4"/>
    <w:rsid w:val="00F7093F"/>
    <w:rsid w:val="00F70A9E"/>
    <w:rsid w:val="00F715C8"/>
    <w:rsid w:val="00F75E16"/>
    <w:rsid w:val="00F75ECA"/>
    <w:rsid w:val="00F77444"/>
    <w:rsid w:val="00F77818"/>
    <w:rsid w:val="00F838AA"/>
    <w:rsid w:val="00F85BC7"/>
    <w:rsid w:val="00F8638C"/>
    <w:rsid w:val="00F907DC"/>
    <w:rsid w:val="00F92944"/>
    <w:rsid w:val="00F9597B"/>
    <w:rsid w:val="00F96AB9"/>
    <w:rsid w:val="00FA0080"/>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E7F65"/>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ice---instructions-for-conducting-examinations" TargetMode="External"/><Relationship Id="rId18" Type="http://schemas.openxmlformats.org/officeDocument/2006/relationships/hyperlink" Target="http://www.jcq.org.uk/exams-office/ice---instructions-for-conducting-examination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jcq.org.uk/exams-office/ice---instructions-for-conducting-examination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jcq.org.uk/exams-office/access-arrangements-and-special-consideration/regulations-and-guidance"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83BCF-9B89-407A-A6C9-D4AE8516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Linda Clark</cp:lastModifiedBy>
  <cp:revision>7</cp:revision>
  <dcterms:created xsi:type="dcterms:W3CDTF">2020-09-29T14:35:00Z</dcterms:created>
  <dcterms:modified xsi:type="dcterms:W3CDTF">2020-09-29T14:50:00Z</dcterms:modified>
</cp:coreProperties>
</file>