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Frequently Asked Questions, Ormiston Rivers Academy Grade Calculations 2020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What evidence was taken into account when arriving at centre assessed grades?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Department for Education and Ofqual were clear that there were many sources of evidence that could be used in arriving at judgements for Centre Assessed Grades. Evidence such as: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Mock examinations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Other internal assessment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Bookwork/ Folder work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Homework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Practical elements where applicable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Non-examined assessment (NEA) where applicable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Likely attendance to revision sessions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Historic performance within subjects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Historic data that illustrates progress made by students between final predictions made by class teachers and actual exam outcomes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What evidence was not taken into account when arriving at centre assessed grades?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Department for Education and Ofqual were clear that some evidence could not be used when arriving at judgements for Centre Assessed Grades, including;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Socioeconomic background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Character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Behaviour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How were vocational qualifications such as BTECs different to GCSE and A Level qualifications?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guidance for vocational qualifications was issued later than that for GCSE and A Level qualifications. Due to the complex nature of many of these qualifications within the national picture we waited for exam boards to provide advice for arriving at Centre Assessed Grades within these subjects. Once this advice arrived we undertook the approach outlined by the exam board, but ensured that the same rigour and quality assurance was in place across all subjects and qualifications.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further information regarding the procedures for vocational qualifications, please click here: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Initial plans for 2021 Vocational qualifications</w:t>
      </w:r>
    </w:p>
    <w:p w:rsidR="00000000" w:rsidDel="00000000" w:rsidP="00000000" w:rsidRDefault="00000000" w:rsidRPr="00000000" w14:paraId="0000001E">
      <w:pPr>
        <w:rPr>
          <w:rFonts w:ascii="Calibri" w:cs="Calibri" w:eastAsia="Calibri" w:hAnsi="Calibri"/>
          <w:color w:val="5b9bd5"/>
          <w:sz w:val="23"/>
          <w:szCs w:val="23"/>
          <w:u w:val="single"/>
        </w:rPr>
      </w:pPr>
      <w:hyperlink r:id="rId6">
        <w:r w:rsidDel="00000000" w:rsidR="00000000" w:rsidRPr="00000000">
          <w:rPr>
            <w:rFonts w:ascii="Calibri" w:cs="Calibri" w:eastAsia="Calibri" w:hAnsi="Calibri"/>
            <w:color w:val="5b9bd5"/>
            <w:sz w:val="23"/>
            <w:szCs w:val="23"/>
            <w:u w:val="single"/>
            <w:rtl w:val="0"/>
          </w:rPr>
          <w:t xml:space="preserve">https://www.gov.uk/government/consultations/proposed-changes-to-the-assessment-of-gcses-as-and-a-levels-in-2021</w:t>
        </w:r>
      </w:hyperlink>
      <w:r w:rsidDel="00000000" w:rsidR="00000000" w:rsidRPr="00000000">
        <w:rPr>
          <w:rtl w:val="0"/>
        </w:rPr>
      </w:r>
    </w:p>
    <w:p w:rsidR="00000000" w:rsidDel="00000000" w:rsidP="00000000" w:rsidRDefault="00000000" w:rsidRPr="00000000" w14:paraId="0000001F">
      <w:pPr>
        <w:rPr>
          <w:rFonts w:ascii="Calibri" w:cs="Calibri" w:eastAsia="Calibri" w:hAnsi="Calibri"/>
          <w:color w:val="5b9bd5"/>
          <w:sz w:val="23"/>
          <w:szCs w:val="23"/>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0000"/>
        </w:rPr>
      </w:pPr>
      <w:r w:rsidDel="00000000" w:rsidR="00000000" w:rsidRPr="00000000">
        <w:rPr>
          <w:b w:val="1"/>
          <w:rtl w:val="0"/>
        </w:rPr>
        <w:t xml:space="preserve">2020 Vocational grading procedures</w:t>
      </w:r>
      <w:r w:rsidDel="00000000" w:rsidR="00000000" w:rsidRPr="00000000">
        <w:rPr>
          <w:rtl w:val="0"/>
        </w:rPr>
      </w:r>
    </w:p>
    <w:p w:rsidR="00000000" w:rsidDel="00000000" w:rsidP="00000000" w:rsidRDefault="00000000" w:rsidRPr="00000000" w14:paraId="00000021">
      <w:pPr>
        <w:rPr/>
      </w:pPr>
      <w:hyperlink r:id="rId7">
        <w:r w:rsidDel="00000000" w:rsidR="00000000" w:rsidRPr="00000000">
          <w:rPr>
            <w:color w:val="0000ff"/>
            <w:u w:val="single"/>
            <w:rtl w:val="0"/>
          </w:rPr>
          <w:t xml:space="preserve">https://assets.publishing.service.gov.uk/government/uploads/system/uploads/attachment_data/file/886949/VTQ_consultation_decisions_22MAY2020.pdf</w:t>
        </w:r>
      </w:hyperlink>
      <w:r w:rsidDel="00000000" w:rsidR="00000000" w:rsidRPr="00000000">
        <w:rPr>
          <w:rtl w:val="0"/>
        </w:rPr>
      </w:r>
    </w:p>
    <w:p w:rsidR="00000000" w:rsidDel="00000000" w:rsidP="00000000" w:rsidRDefault="00000000" w:rsidRPr="00000000" w14:paraId="00000022">
      <w:pPr>
        <w:rPr>
          <w:rFonts w:ascii="Calibri" w:cs="Calibri" w:eastAsia="Calibri" w:hAnsi="Calibri"/>
          <w:color w:val="5b9bd5"/>
          <w:sz w:val="23"/>
          <w:szCs w:val="23"/>
          <w:u w:val="singl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5b9bd5"/>
          <w:sz w:val="23"/>
          <w:szCs w:val="23"/>
          <w:u w:val="singl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Is there an appeals policy available?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Yes, OAT will be publishing an appeals document policy in due course.  The government statement on appeals can be found here:</w:t>
      </w:r>
    </w:p>
    <w:p w:rsidR="00000000" w:rsidDel="00000000" w:rsidP="00000000" w:rsidRDefault="00000000" w:rsidRPr="00000000" w14:paraId="0000002B">
      <w:pPr>
        <w:ind w:left="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Appeals procedure and resits for 2020 exam results</w:t>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rPr/>
      </w:pPr>
      <w:hyperlink r:id="rId8">
        <w:r w:rsidDel="00000000" w:rsidR="00000000" w:rsidRPr="00000000">
          <w:rPr>
            <w:color w:val="0000ff"/>
            <w:u w:val="single"/>
            <w:rtl w:val="0"/>
          </w:rPr>
          <w:t xml:space="preserve">https://www.gov.uk/government/news/ofqual-publishes-more-details-on-appeals-and-confirms-autumn-exam-arrangements</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My child has Special Educational Needs, are they disadvantaged by this process?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This was specifically referred to in the guidance that was produced by OAT and was adhered to by our Academy.  We shared details with all teaching staff of all students who would be entitled to additional support or access arrangements in exams and asked them to ensure that due consideration was given to these students in the calculation of grades.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Where can I find out more about Centre Assessed Grades?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2" w:before="0" w:line="240"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 letter to students from Ofqual regarding Centre Assessed Grades can be found here.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52"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https://assets.publishing.service.gov.uk/government/uploads/system/uploads/attachment_data/file/878854/Letter_to_students_-_Summer_2020_grading.pdf</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52"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2" w:before="0" w:line="240"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Guidance for parents and carers relating to GCSEs and A Level qualifications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https://assets.publishing.service.gov.uk/government/uploads/system/uploads/attachment_data/file/897425/Summer_2020_grades_for_GCSE__AS_and_A_level__Extended_Project_Qualification_and_Advanced_Extension_Award_in_maths_020720.pdf</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52"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52"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Guidance for parents and carers relating to vocational qualifications such as BTECs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single"/>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https://assets.publishing.service.gov.uk/government/uploads/system/uploads/attachment_data/file/892821/Guidance_Summer_2020_results_for_vocational__technical_and_other_qualifications_22MAY2020.pdf</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Who can I contact should I have any further questions? </w:t>
      </w:r>
      <w:r w:rsidDel="00000000" w:rsidR="00000000" w:rsidRPr="00000000">
        <w:rPr>
          <w:rtl w:val="0"/>
        </w:rPr>
      </w:r>
    </w:p>
    <w:p w:rsidR="00000000" w:rsidDel="00000000" w:rsidP="00000000" w:rsidRDefault="00000000" w:rsidRPr="00000000" w14:paraId="00000047">
      <w:pPr>
        <w:rPr/>
      </w:pPr>
      <w:r w:rsidDel="00000000" w:rsidR="00000000" w:rsidRPr="00000000">
        <w:rPr>
          <w:rFonts w:ascii="Calibri" w:cs="Calibri" w:eastAsia="Calibri" w:hAnsi="Calibri"/>
          <w:sz w:val="23"/>
          <w:szCs w:val="23"/>
          <w:rtl w:val="0"/>
        </w:rPr>
        <w:t xml:space="preserve">If you have any further questions about this process, please email the principal, Mrs Baker, on ebaker@ormistonriversacademy.co.uk</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4"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ssets.publishing.service.gov.uk/government/uploads/system/uploads/attachment_data/file/892821/Guidance_Summer_2020_results_for_vocational__technical_and_other_qualifications_22MAY2020.pdf" TargetMode="External"/><Relationship Id="rId10" Type="http://schemas.openxmlformats.org/officeDocument/2006/relationships/hyperlink" Target="https://assets.publishing.service.gov.uk/government/uploads/system/uploads/attachment_data/file/897425/Summer_2020_grades_for_GCSE__AS_and_A_level__Extended_Project_Qualification_and_Advanced_Extension_Award_in_maths_020720.pdf" TargetMode="External"/><Relationship Id="rId9" Type="http://schemas.openxmlformats.org/officeDocument/2006/relationships/hyperlink" Target="https://assets.publishing.service.gov.uk/government/uploads/system/uploads/attachment_data/file/878854/Letter_to_students_-_Summer_2020_grading.pdf" TargetMode="External"/><Relationship Id="rId5" Type="http://schemas.openxmlformats.org/officeDocument/2006/relationships/styles" Target="styles.xml"/><Relationship Id="rId6" Type="http://schemas.openxmlformats.org/officeDocument/2006/relationships/hyperlink" Target="https://www.gov.uk/government/consultations/proposed-changes-to-the-assessment-of-gcses-as-and-a-levels-in-2021" TargetMode="External"/><Relationship Id="rId7" Type="http://schemas.openxmlformats.org/officeDocument/2006/relationships/hyperlink" Target="https://assets.publishing.service.gov.uk/government/uploads/system/uploads/attachment_data/file/886949/VTQ_consultation_decisions_22MAY2020.pdf" TargetMode="External"/><Relationship Id="rId8" Type="http://schemas.openxmlformats.org/officeDocument/2006/relationships/hyperlink" Target="https://www.gov.uk/government/news/ofqual-publishes-more-details-on-appeals-and-confirms-autumn-exam-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